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9F4A2" w14:textId="1794BA4D" w:rsidR="009E54AF" w:rsidRDefault="00FD568F" w:rsidP="009E54A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9E54AF">
        <w:rPr>
          <w:rFonts w:ascii="標楷體" w:eastAsia="標楷體" w:hAnsi="標楷體" w:hint="eastAsia"/>
          <w:b/>
          <w:sz w:val="32"/>
          <w:szCs w:val="32"/>
        </w:rPr>
        <w:t>國立嘉義大學「</w:t>
      </w:r>
      <w:bookmarkStart w:id="0" w:name="_Hlk223373032"/>
      <w:r w:rsidR="009E54AF">
        <w:rPr>
          <w:rFonts w:ascii="標楷體" w:eastAsia="標楷體" w:hAnsi="標楷體" w:hint="eastAsia"/>
          <w:b/>
          <w:sz w:val="32"/>
          <w:szCs w:val="32"/>
        </w:rPr>
        <w:t>藝術展演與文化實踐</w:t>
      </w:r>
      <w:bookmarkEnd w:id="0"/>
      <w:r w:rsidR="009E54AF">
        <w:rPr>
          <w:rFonts w:ascii="標楷體" w:eastAsia="標楷體" w:hAnsi="標楷體" w:hint="eastAsia"/>
          <w:b/>
          <w:sz w:val="32"/>
          <w:szCs w:val="32"/>
        </w:rPr>
        <w:t>」跨領域學分學程規劃書</w:t>
      </w:r>
    </w:p>
    <w:p w14:paraId="680ADEB0" w14:textId="77777777" w:rsidR="009E54AF" w:rsidRPr="009E54AF" w:rsidRDefault="009E54AF" w:rsidP="009E54AF">
      <w:pPr>
        <w:jc w:val="center"/>
        <w:rPr>
          <w:rFonts w:ascii="MS PGothic" w:eastAsia="MS PGothic" w:hAnsi="MS PGothic"/>
          <w:b/>
          <w:sz w:val="32"/>
          <w:szCs w:val="32"/>
        </w:rPr>
      </w:pPr>
      <w:r w:rsidRPr="009E54AF">
        <w:rPr>
          <w:rFonts w:ascii="MS PGothic" w:eastAsia="MS PGothic" w:hAnsi="MS PGothic"/>
          <w:b/>
          <w:sz w:val="32"/>
          <w:szCs w:val="32"/>
        </w:rPr>
        <w:t>Art Performance and Cultural Practice</w:t>
      </w:r>
    </w:p>
    <w:p w14:paraId="040DFF40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一、學程名稱</w:t>
      </w:r>
    </w:p>
    <w:p w14:paraId="2805F0A6" w14:textId="77777777" w:rsidR="009E54AF" w:rsidRPr="009E54AF" w:rsidRDefault="009E54AF" w:rsidP="009E54AF">
      <w:pPr>
        <w:pStyle w:val="a3"/>
        <w:rPr>
          <w:rFonts w:ascii="標楷體" w:hAnsi="標楷體"/>
        </w:rPr>
      </w:pPr>
      <w:r w:rsidRPr="009E54AF">
        <w:rPr>
          <w:rFonts w:ascii="標楷體" w:hAnsi="標楷體" w:hint="eastAsia"/>
        </w:rPr>
        <w:t>藝術展演與文化實踐跨領域學分學程</w:t>
      </w:r>
    </w:p>
    <w:p w14:paraId="06EDE534" w14:textId="77777777" w:rsidR="009E54AF" w:rsidRDefault="009E54AF" w:rsidP="009E54AF">
      <w:pPr>
        <w:pStyle w:val="a3"/>
      </w:pPr>
    </w:p>
    <w:p w14:paraId="6F7EA7A5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二、設立宗旨</w:t>
      </w:r>
    </w:p>
    <w:p w14:paraId="68F26824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因應高等教育發展趨勢、文化創意產業轉型，以及藝術專業日益強調跨域整合與社會實踐之需求，本系規劃設立「藝術展演與文化實踐跨領域學分學程」，以回應藝術教育由單一創作導向，邁向展演實務、文化行動與公共參與之整合發展方向。</w:t>
      </w:r>
    </w:p>
    <w:p w14:paraId="36920904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本系長期深耕視覺藝術創作、設計實務與理論研究，並積極參與在地文化、社區藝術實踐及大學社會責任（</w:t>
      </w:r>
      <w:r>
        <w:rPr>
          <w:rFonts w:hint="eastAsia"/>
        </w:rPr>
        <w:t>USR</w:t>
      </w:r>
      <w:r>
        <w:rPr>
          <w:rFonts w:hint="eastAsia"/>
        </w:rPr>
        <w:t>）相關計畫，累積豐富的展演策劃、社區合作與跨世代共創經驗。然而，現行課程多分散於不同模組與計畫中，尚缺乏一套具系統性、整合性之跨領域學習架構，協助學生將藝術創作能力深化並銜接至文化詮釋與實務行動場域。</w:t>
      </w:r>
    </w:p>
    <w:p w14:paraId="1B70B36D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因此，本學程以「藝術展演」與「文化實踐」為核心，由視覺藝術學系主導，整合本系中西繪畫、應用藝術、電腦藝術與設計等學程資源，並串連人文藝術學院應用歷史系相關課程，強化文化歷史脈絡、地方記憶、社區營造與地方傳說論述等人文研究基礎，引導學生結合藝術創作、文化研究與社會行動，從文化素材蒐集、歷史脈絡理解、藝術轉譯到展演實踐，建立完整且具深度之跨域學習路徑，培育兼具藝術專業、人文素養與實務行動力之新世代藝術人才。</w:t>
      </w:r>
    </w:p>
    <w:p w14:paraId="4DA00F53" w14:textId="77777777" w:rsidR="009E54AF" w:rsidRDefault="009E54AF" w:rsidP="009E54AF">
      <w:pPr>
        <w:pStyle w:val="a3"/>
        <w:ind w:firstLineChars="200" w:firstLine="480"/>
      </w:pPr>
    </w:p>
    <w:p w14:paraId="1078BBDF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三、教育目標</w:t>
      </w:r>
    </w:p>
    <w:p w14:paraId="02CC0FE4" w14:textId="77777777" w:rsidR="009E54AF" w:rsidRDefault="009E54AF" w:rsidP="009E54AF">
      <w:pPr>
        <w:pStyle w:val="a3"/>
      </w:pPr>
      <w:r>
        <w:rPr>
          <w:rFonts w:hint="eastAsia"/>
        </w:rPr>
        <w:t>本學程之教育目標如下：</w:t>
      </w:r>
    </w:p>
    <w:p w14:paraId="698A41F1" w14:textId="77777777" w:rsidR="009E54AF" w:rsidRDefault="009E54AF" w:rsidP="009E54AF">
      <w:pPr>
        <w:pStyle w:val="a3"/>
        <w:numPr>
          <w:ilvl w:val="0"/>
          <w:numId w:val="2"/>
        </w:numPr>
      </w:pPr>
      <w:r>
        <w:rPr>
          <w:rFonts w:hint="eastAsia"/>
        </w:rPr>
        <w:t>培養學生具備藝術展演與策劃之基礎理論與實務能力。</w:t>
      </w:r>
    </w:p>
    <w:p w14:paraId="7810A985" w14:textId="77777777" w:rsidR="009E54AF" w:rsidRPr="009E54AF" w:rsidRDefault="009E54AF" w:rsidP="009E54AF">
      <w:pPr>
        <w:pStyle w:val="a3"/>
        <w:numPr>
          <w:ilvl w:val="0"/>
          <w:numId w:val="2"/>
        </w:numPr>
      </w:pPr>
      <w:r>
        <w:rPr>
          <w:rFonts w:hint="eastAsia"/>
        </w:rPr>
        <w:t>強化學生對地方文化、歷史脈絡與社會議題之理解與詮釋能力。</w:t>
      </w:r>
    </w:p>
    <w:p w14:paraId="32444489" w14:textId="77777777" w:rsidR="009E54AF" w:rsidRPr="009E54AF" w:rsidRDefault="009E54AF" w:rsidP="009E54AF">
      <w:pPr>
        <w:pStyle w:val="a3"/>
        <w:numPr>
          <w:ilvl w:val="0"/>
          <w:numId w:val="2"/>
        </w:numPr>
      </w:pPr>
      <w:r>
        <w:rPr>
          <w:rFonts w:hint="eastAsia"/>
        </w:rPr>
        <w:t>發展跨媒材、跨領域整合與創新實作之能力。</w:t>
      </w:r>
    </w:p>
    <w:p w14:paraId="000600EF" w14:textId="77777777" w:rsidR="009E54AF" w:rsidRPr="009E54AF" w:rsidRDefault="009E54AF" w:rsidP="009E54AF">
      <w:pPr>
        <w:pStyle w:val="a3"/>
        <w:numPr>
          <w:ilvl w:val="0"/>
          <w:numId w:val="2"/>
        </w:numPr>
      </w:pPr>
      <w:r>
        <w:rPr>
          <w:rFonts w:hint="eastAsia"/>
        </w:rPr>
        <w:t>引導學生透過藝術實踐參與公共議題，培養社會責任與文化行動力。</w:t>
      </w:r>
    </w:p>
    <w:p w14:paraId="015E770B" w14:textId="77777777" w:rsidR="009E54AF" w:rsidRDefault="009E54AF" w:rsidP="009E54AF">
      <w:pPr>
        <w:pStyle w:val="a3"/>
        <w:numPr>
          <w:ilvl w:val="0"/>
          <w:numId w:val="2"/>
        </w:numPr>
      </w:pPr>
      <w:r>
        <w:rPr>
          <w:rFonts w:hint="eastAsia"/>
        </w:rPr>
        <w:t>提升學生未來投入藝術、文化與創意產業之專業素養與就業競爭力。</w:t>
      </w:r>
    </w:p>
    <w:p w14:paraId="2009868A" w14:textId="77777777" w:rsidR="009E54AF" w:rsidRDefault="009E54AF" w:rsidP="009E54AF">
      <w:pPr>
        <w:pStyle w:val="a3"/>
      </w:pPr>
    </w:p>
    <w:p w14:paraId="287B1D57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四、預期成效</w:t>
      </w:r>
    </w:p>
    <w:p w14:paraId="16215A2A" w14:textId="77777777" w:rsidR="009E54AF" w:rsidRDefault="009E54AF" w:rsidP="009E54AF">
      <w:pPr>
        <w:pStyle w:val="a3"/>
      </w:pPr>
      <w:r>
        <w:rPr>
          <w:rFonts w:hint="eastAsia"/>
        </w:rPr>
        <w:t>本跨領域學分學程之推動，預期可產生以下具體成效：</w:t>
      </w:r>
    </w:p>
    <w:p w14:paraId="188CC2A5" w14:textId="77777777" w:rsidR="009E54AF" w:rsidRDefault="009E54AF" w:rsidP="009E54AF">
      <w:pPr>
        <w:pStyle w:val="a3"/>
        <w:numPr>
          <w:ilvl w:val="0"/>
          <w:numId w:val="4"/>
        </w:numPr>
      </w:pPr>
      <w:r>
        <w:rPr>
          <w:rFonts w:hint="eastAsia"/>
        </w:rPr>
        <w:t>強化藝術展演與策劃實務能力：透過課程與實作並進之教學模式，培養學生具備展覽策劃、藝術展演執行、空間規劃與觀眾溝通等實務能力，提升藝術專業之應用深度。</w:t>
      </w:r>
    </w:p>
    <w:p w14:paraId="6B13EF0F" w14:textId="77777777" w:rsidR="009E54AF" w:rsidRDefault="009E54AF" w:rsidP="009E54AF">
      <w:pPr>
        <w:pStyle w:val="a3"/>
        <w:numPr>
          <w:ilvl w:val="0"/>
          <w:numId w:val="4"/>
        </w:numPr>
      </w:pPr>
      <w:r>
        <w:rPr>
          <w:rFonts w:hint="eastAsia"/>
        </w:rPr>
        <w:t>深化文化脈絡理解與藝術轉譯能力：藉由相關課程之導入，強化學生對地方文化、歷史脈絡、社區記憶與地方傳說之理解，並引導其將文化研究成果轉化為具詮釋力與公共性的藝術展演內容。</w:t>
      </w:r>
    </w:p>
    <w:p w14:paraId="76C6F859" w14:textId="77777777" w:rsidR="009E54AF" w:rsidRDefault="009E54AF" w:rsidP="009E54AF">
      <w:pPr>
        <w:pStyle w:val="a3"/>
        <w:numPr>
          <w:ilvl w:val="0"/>
          <w:numId w:val="4"/>
        </w:numPr>
      </w:pPr>
      <w:r>
        <w:rPr>
          <w:rFonts w:hint="eastAsia"/>
        </w:rPr>
        <w:t>促進跨領域整合與創新實踐：引導學生結合藝術創作、數位媒體、文化研究與社會議題，發展跨媒材與跨場域之創新表現，培養多元思維、文化理解與整合實踐能力。</w:t>
      </w:r>
    </w:p>
    <w:p w14:paraId="4A326FBC" w14:textId="77777777" w:rsidR="009E54AF" w:rsidRDefault="009E54AF" w:rsidP="009E54AF">
      <w:pPr>
        <w:pStyle w:val="a3"/>
        <w:numPr>
          <w:ilvl w:val="0"/>
          <w:numId w:val="4"/>
        </w:numPr>
      </w:pPr>
      <w:r>
        <w:rPr>
          <w:rFonts w:hint="eastAsia"/>
        </w:rPr>
        <w:t>深化文化實踐與社會參與經驗：透過社區合作、文化場域學習與大學社會責任（</w:t>
      </w:r>
      <w:r>
        <w:rPr>
          <w:rFonts w:hint="eastAsia"/>
        </w:rPr>
        <w:t>USR</w:t>
      </w:r>
      <w:r>
        <w:rPr>
          <w:rFonts w:hint="eastAsia"/>
        </w:rPr>
        <w:t>）實踐，引導學生以藝術回應地方文化、社會議題與公共需求，落實藝術教育之社會責任。</w:t>
      </w:r>
    </w:p>
    <w:p w14:paraId="0BF54D73" w14:textId="77777777" w:rsidR="009E54AF" w:rsidRDefault="009E54AF" w:rsidP="009E54AF">
      <w:pPr>
        <w:pStyle w:val="a3"/>
        <w:numPr>
          <w:ilvl w:val="0"/>
          <w:numId w:val="4"/>
        </w:numPr>
      </w:pPr>
      <w:r>
        <w:rPr>
          <w:rFonts w:hint="eastAsia"/>
        </w:rPr>
        <w:t>提升學生職涯發展與就業競爭力：協助學生建立展演、策展、文化行政及藝術產業相關之專業能力，強化其未來投入藝術產業、文化機構與跨域創意工作之職涯銜接。</w:t>
      </w:r>
    </w:p>
    <w:p w14:paraId="5CA8F98F" w14:textId="77777777" w:rsidR="009E54AF" w:rsidRDefault="009E54AF" w:rsidP="009E54AF">
      <w:pPr>
        <w:pStyle w:val="a3"/>
        <w:numPr>
          <w:ilvl w:val="0"/>
          <w:numId w:val="4"/>
        </w:numPr>
      </w:pPr>
      <w:r>
        <w:rPr>
          <w:rFonts w:hint="eastAsia"/>
        </w:rPr>
        <w:lastRenderedPageBreak/>
        <w:t>形塑系所特色與跨域教學亮點：本學程可作為本系跨模組與跨領域教學之整合平台，展現系所於藝術展演、文化實踐與社會參與之教學成果，進一步提升系所整體辦學特色與對外能見度。</w:t>
      </w:r>
    </w:p>
    <w:p w14:paraId="597AD969" w14:textId="77777777" w:rsidR="009E54AF" w:rsidRDefault="009E54AF" w:rsidP="009E54AF">
      <w:pPr>
        <w:pStyle w:val="a3"/>
        <w:ind w:left="480"/>
      </w:pPr>
    </w:p>
    <w:p w14:paraId="58F371A7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五、核心能力</w:t>
      </w:r>
    </w:p>
    <w:p w14:paraId="0E5BEBB6" w14:textId="77777777" w:rsidR="009E54AF" w:rsidRDefault="009E54AF" w:rsidP="009E54AF">
      <w:pPr>
        <w:pStyle w:val="a3"/>
      </w:pPr>
      <w:r>
        <w:rPr>
          <w:rFonts w:hint="eastAsia"/>
        </w:rPr>
        <w:t>修畢本學程之學生，應具備以下核心能力：</w:t>
      </w:r>
    </w:p>
    <w:p w14:paraId="776E6900" w14:textId="77777777" w:rsidR="009E54AF" w:rsidRPr="009E54AF" w:rsidRDefault="009E54AF" w:rsidP="009E54AF">
      <w:pPr>
        <w:pStyle w:val="a3"/>
        <w:numPr>
          <w:ilvl w:val="0"/>
          <w:numId w:val="5"/>
        </w:numPr>
      </w:pPr>
      <w:r>
        <w:rPr>
          <w:rFonts w:hint="eastAsia"/>
        </w:rPr>
        <w:t>藝術展演與策劃實務能力</w:t>
      </w:r>
    </w:p>
    <w:p w14:paraId="61BF1491" w14:textId="77777777" w:rsidR="009E54AF" w:rsidRPr="009E54AF" w:rsidRDefault="009E54AF" w:rsidP="009E54AF">
      <w:pPr>
        <w:pStyle w:val="a3"/>
        <w:numPr>
          <w:ilvl w:val="0"/>
          <w:numId w:val="5"/>
        </w:numPr>
      </w:pPr>
      <w:r>
        <w:rPr>
          <w:rFonts w:hint="eastAsia"/>
        </w:rPr>
        <w:t>文化理解與藝術轉譯能力</w:t>
      </w:r>
    </w:p>
    <w:p w14:paraId="7A84EA58" w14:textId="77777777" w:rsidR="009E54AF" w:rsidRPr="009E54AF" w:rsidRDefault="009E54AF" w:rsidP="009E54AF">
      <w:pPr>
        <w:pStyle w:val="a3"/>
        <w:numPr>
          <w:ilvl w:val="0"/>
          <w:numId w:val="5"/>
        </w:numPr>
      </w:pPr>
      <w:r>
        <w:rPr>
          <w:rFonts w:hint="eastAsia"/>
        </w:rPr>
        <w:t>跨領域整合與創新實作能力</w:t>
      </w:r>
    </w:p>
    <w:p w14:paraId="581F32D8" w14:textId="77777777" w:rsidR="009E54AF" w:rsidRPr="009E54AF" w:rsidRDefault="009E54AF" w:rsidP="009E54AF">
      <w:pPr>
        <w:pStyle w:val="a3"/>
        <w:numPr>
          <w:ilvl w:val="0"/>
          <w:numId w:val="5"/>
        </w:numPr>
      </w:pPr>
      <w:r>
        <w:rPr>
          <w:rFonts w:hint="eastAsia"/>
        </w:rPr>
        <w:t>社會參與與文化實踐能力</w:t>
      </w:r>
    </w:p>
    <w:p w14:paraId="3FEE727E" w14:textId="77777777" w:rsidR="009E54AF" w:rsidRDefault="009E54AF" w:rsidP="009E54AF">
      <w:pPr>
        <w:pStyle w:val="a3"/>
        <w:numPr>
          <w:ilvl w:val="0"/>
          <w:numId w:val="5"/>
        </w:numPr>
      </w:pPr>
      <w:r>
        <w:rPr>
          <w:rFonts w:hint="eastAsia"/>
        </w:rPr>
        <w:t>團隊合作與溝通協調能力</w:t>
      </w:r>
    </w:p>
    <w:p w14:paraId="39AB2670" w14:textId="77777777" w:rsidR="009E54AF" w:rsidRPr="009E54AF" w:rsidRDefault="009E54AF" w:rsidP="009E54AF">
      <w:pPr>
        <w:pStyle w:val="a3"/>
      </w:pPr>
    </w:p>
    <w:p w14:paraId="6B28F568" w14:textId="4522BBD1" w:rsidR="00243174" w:rsidRPr="005710AC" w:rsidRDefault="009E54AF" w:rsidP="005710AC">
      <w:pPr>
        <w:pStyle w:val="a3"/>
        <w:rPr>
          <w:shd w:val="pct15" w:color="auto" w:fill="FFFFFF"/>
        </w:rPr>
      </w:pPr>
      <w:r w:rsidRPr="005710AC">
        <w:rPr>
          <w:rFonts w:hint="eastAsia"/>
          <w:shd w:val="pct15" w:color="auto" w:fill="FFFFFF"/>
        </w:rPr>
        <w:t>六、課程地圖</w:t>
      </w:r>
      <w:r w:rsidR="00243174">
        <w:rPr>
          <w:rFonts w:hint="eastAsia"/>
          <w:noProof/>
          <w:shd w:val="pct15" w:color="auto" w:fill="FFFFFF"/>
        </w:rPr>
        <w:lastRenderedPageBreak/>
        <w:drawing>
          <wp:inline distT="0" distB="0" distL="0" distR="0" wp14:anchorId="1DB861C8" wp14:editId="6E5D4021">
            <wp:extent cx="6686550" cy="9537700"/>
            <wp:effectExtent l="0" t="0" r="19050" b="25400"/>
            <wp:docPr id="4" name="資料庫圖表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2C22471" w14:textId="77777777" w:rsidR="009E54AF" w:rsidRPr="00923CEA" w:rsidRDefault="009E54AF" w:rsidP="009E54AF">
      <w:pPr>
        <w:pStyle w:val="a3"/>
        <w:rPr>
          <w:shd w:val="pct15" w:color="auto" w:fill="FFFFFF"/>
        </w:rPr>
      </w:pPr>
      <w:r w:rsidRPr="00923CEA">
        <w:rPr>
          <w:rFonts w:hint="eastAsia"/>
          <w:shd w:val="pct15" w:color="auto" w:fill="FFFFFF"/>
        </w:rPr>
        <w:lastRenderedPageBreak/>
        <w:t>七、產業連結說明</w:t>
      </w:r>
    </w:p>
    <w:p w14:paraId="336A2C5D" w14:textId="5A1CCCA8" w:rsidR="00923CEA" w:rsidRPr="00923CEA" w:rsidRDefault="00923CEA" w:rsidP="00923CEA">
      <w:pPr>
        <w:pStyle w:val="a3"/>
        <w:ind w:firstLineChars="200" w:firstLine="480"/>
        <w:jc w:val="both"/>
      </w:pPr>
      <w:r w:rsidRPr="00923CEA">
        <w:rPr>
          <w:rFonts w:hint="eastAsia"/>
        </w:rPr>
        <w:t>本學程所培育之專業人才，主要對應藝術展演、文化實踐與文化創意相關產業，涵蓋藝術行政、展演策劃、文化行動與社會參與等實務領域。透過跨領域課程設計與實作導向學習，協助學生銜接以下產業類型與專業路徑：</w:t>
      </w:r>
    </w:p>
    <w:p w14:paraId="5902664E" w14:textId="751490E5" w:rsidR="00923CEA" w:rsidRPr="00923CEA" w:rsidRDefault="00923CEA" w:rsidP="00923CEA">
      <w:pPr>
        <w:pStyle w:val="a3"/>
        <w:ind w:firstLineChars="200" w:firstLine="480"/>
      </w:pPr>
      <w:r w:rsidRPr="00923CEA">
        <w:rPr>
          <w:rFonts w:hint="eastAsia"/>
        </w:rPr>
        <w:t>（一）藝術展演與文化機構</w:t>
      </w:r>
      <w:r>
        <w:rPr>
          <w:rFonts w:hint="eastAsia"/>
        </w:rPr>
        <w:t>：</w:t>
      </w:r>
      <w:r w:rsidRPr="00923CEA">
        <w:rPr>
          <w:rFonts w:hint="eastAsia"/>
        </w:rPr>
        <w:t>包含美術館、博物館、藝文中心、展演空間、獨立藝術場館及文化基金會等。專業職能包含展覽與展演企劃、藝術行政協調、空間規劃、觀眾溝通與活動執行等，培養學生具備藝術展演實務操作與策劃能力。</w:t>
      </w:r>
    </w:p>
    <w:p w14:paraId="45ACECF7" w14:textId="31078B5E" w:rsidR="00923CEA" w:rsidRPr="00923CEA" w:rsidRDefault="00923CEA" w:rsidP="00923CEA">
      <w:pPr>
        <w:pStyle w:val="a3"/>
        <w:ind w:firstLineChars="200" w:firstLine="480"/>
      </w:pPr>
      <w:r w:rsidRPr="00923CEA">
        <w:rPr>
          <w:rFonts w:hint="eastAsia"/>
        </w:rPr>
        <w:t>（二）社區藝術與文化實踐組織</w:t>
      </w:r>
      <w:r>
        <w:rPr>
          <w:rFonts w:hint="eastAsia"/>
        </w:rPr>
        <w:t>：</w:t>
      </w:r>
      <w:r w:rsidRPr="00923CEA">
        <w:rPr>
          <w:rFonts w:hint="eastAsia"/>
        </w:rPr>
        <w:t>包含社區發展協會、地方文化團體、非營利組織（</w:t>
      </w:r>
      <w:r w:rsidRPr="00923CEA">
        <w:rPr>
          <w:rFonts w:hint="eastAsia"/>
        </w:rPr>
        <w:t>NPO</w:t>
      </w:r>
      <w:r w:rsidRPr="00923CEA">
        <w:rPr>
          <w:rFonts w:hint="eastAsia"/>
        </w:rPr>
        <w:t>）及大學社會責任（</w:t>
      </w:r>
      <w:r w:rsidRPr="00923CEA">
        <w:rPr>
          <w:rFonts w:hint="eastAsia"/>
        </w:rPr>
        <w:t>USR</w:t>
      </w:r>
      <w:r w:rsidRPr="00923CEA">
        <w:rPr>
          <w:rFonts w:hint="eastAsia"/>
        </w:rPr>
        <w:t>）相關合作單位。專業職能著重於文化調查、地方記憶蒐集、社區藝術行動、公共議題轉譯與跨世代共創，培養學生以藝術介入社會與文化場域之實踐能力。</w:t>
      </w:r>
    </w:p>
    <w:p w14:paraId="3E4EE28D" w14:textId="2A4A07A8" w:rsidR="00923CEA" w:rsidRPr="00923CEA" w:rsidRDefault="00923CEA" w:rsidP="00923CEA">
      <w:pPr>
        <w:pStyle w:val="a3"/>
        <w:ind w:firstLineChars="200" w:firstLine="480"/>
      </w:pPr>
      <w:r w:rsidRPr="00923CEA">
        <w:rPr>
          <w:rFonts w:hint="eastAsia"/>
        </w:rPr>
        <w:t>（三）文化創意與跨域策劃產業</w:t>
      </w:r>
      <w:r>
        <w:rPr>
          <w:rFonts w:hint="eastAsia"/>
        </w:rPr>
        <w:t>：</w:t>
      </w:r>
      <w:r w:rsidRPr="00923CEA">
        <w:rPr>
          <w:rFonts w:hint="eastAsia"/>
        </w:rPr>
        <w:t>包含文化創意工作室、藝術策劃團隊、跨域設計團隊及文化內容製作相關產業。專業職能涵蓋跨媒材創作、文化內容轉譯、展演企劃與專案整合，培養學生具備跨領域整合與創新實踐能力。</w:t>
      </w:r>
    </w:p>
    <w:p w14:paraId="31B09C8D" w14:textId="73561090" w:rsidR="00923CEA" w:rsidRPr="00923CEA" w:rsidRDefault="00923CEA" w:rsidP="00923CEA">
      <w:pPr>
        <w:pStyle w:val="a3"/>
        <w:ind w:firstLineChars="200" w:firstLine="480"/>
      </w:pPr>
      <w:r w:rsidRPr="00923CEA">
        <w:rPr>
          <w:rFonts w:hint="eastAsia"/>
        </w:rPr>
        <w:t>本學程透過課程實作、展演合作、場域學習與</w:t>
      </w:r>
      <w:r w:rsidRPr="00923CEA">
        <w:rPr>
          <w:rFonts w:hint="eastAsia"/>
        </w:rPr>
        <w:t>USR</w:t>
      </w:r>
      <w:r w:rsidRPr="00923CEA">
        <w:rPr>
          <w:rFonts w:hint="eastAsia"/>
        </w:rPr>
        <w:t>計畫，引導學生實際參與藝術與文化實務運作，使其在學期間即能累積產業經驗，強化學用合一，並為未來投入藝術、文化與跨域創意相關產業奠定基礎。</w:t>
      </w:r>
    </w:p>
    <w:p w14:paraId="47F5B391" w14:textId="77777777" w:rsidR="009E54AF" w:rsidRPr="00697E4B" w:rsidRDefault="009E54AF" w:rsidP="009E54AF">
      <w:pPr>
        <w:pStyle w:val="a3"/>
      </w:pPr>
    </w:p>
    <w:p w14:paraId="37F6924D" w14:textId="77777777" w:rsidR="009E54AF" w:rsidRPr="0092489E" w:rsidRDefault="009E54AF" w:rsidP="009E54AF">
      <w:pPr>
        <w:pStyle w:val="a3"/>
        <w:rPr>
          <w:shd w:val="pct15" w:color="auto" w:fill="FFFFFF"/>
        </w:rPr>
      </w:pPr>
      <w:r w:rsidRPr="0092489E">
        <w:rPr>
          <w:rFonts w:hint="eastAsia"/>
          <w:shd w:val="pct15" w:color="auto" w:fill="FFFFFF"/>
        </w:rPr>
        <w:t>八、課程結構說明</w:t>
      </w:r>
    </w:p>
    <w:p w14:paraId="465D215D" w14:textId="40CAB90F" w:rsidR="00514A35" w:rsidRPr="00162DF7" w:rsidRDefault="00514A35" w:rsidP="009E54AF">
      <w:pPr>
        <w:pStyle w:val="a3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 w:rsidRPr="00514A35">
        <w:rPr>
          <w:rFonts w:hint="eastAsia"/>
        </w:rPr>
        <w:t>本學程課程結構採單一核心必修課程＋多元選修與實作課程之彈性架構，引導學生依個人專長</w:t>
      </w:r>
      <w:r w:rsidRPr="00162DF7">
        <w:rPr>
          <w:rFonts w:hint="eastAsia"/>
        </w:rPr>
        <w:t>與發展方向，逐步累積跨域整合與展演實踐能力。</w:t>
      </w:r>
    </w:p>
    <w:p w14:paraId="3A87063B" w14:textId="3C2A4B71" w:rsidR="00514A35" w:rsidRPr="00162DF7" w:rsidRDefault="009E54AF" w:rsidP="009E54AF">
      <w:pPr>
        <w:pStyle w:val="a3"/>
      </w:pPr>
      <w:r w:rsidRPr="00162DF7">
        <w:rPr>
          <w:rFonts w:hint="eastAsia"/>
        </w:rPr>
        <w:t>課程結構涵蓋：</w:t>
      </w:r>
    </w:p>
    <w:p w14:paraId="1F102E46" w14:textId="2A4F7A73" w:rsidR="00514A35" w:rsidRPr="00162DF7" w:rsidRDefault="00514A35" w:rsidP="00514A35">
      <w:pPr>
        <w:pStyle w:val="a3"/>
        <w:numPr>
          <w:ilvl w:val="0"/>
          <w:numId w:val="10"/>
        </w:numPr>
      </w:pPr>
      <w:r w:rsidRPr="00162DF7">
        <w:rPr>
          <w:rFonts w:hint="eastAsia"/>
        </w:rPr>
        <w:t>本學程應修習至少</w:t>
      </w:r>
      <w:r w:rsidRPr="00162DF7">
        <w:rPr>
          <w:rFonts w:hint="eastAsia"/>
        </w:rPr>
        <w:t>20</w:t>
      </w:r>
      <w:r w:rsidRPr="00162DF7">
        <w:rPr>
          <w:rFonts w:hint="eastAsia"/>
        </w:rPr>
        <w:t>學分，包括「核心必修課程」</w:t>
      </w:r>
      <w:r w:rsidRPr="00162DF7">
        <w:rPr>
          <w:rFonts w:hint="eastAsia"/>
        </w:rPr>
        <w:t>2</w:t>
      </w:r>
      <w:r w:rsidRPr="00162DF7">
        <w:rPr>
          <w:rFonts w:hint="eastAsia"/>
        </w:rPr>
        <w:t>學分；「</w:t>
      </w:r>
      <w:r w:rsidR="00990D65" w:rsidRPr="00162DF7">
        <w:rPr>
          <w:rFonts w:hint="eastAsia"/>
        </w:rPr>
        <w:t>藝術展演課程</w:t>
      </w:r>
      <w:r w:rsidRPr="00162DF7">
        <w:rPr>
          <w:rFonts w:hint="eastAsia"/>
        </w:rPr>
        <w:t>」</w:t>
      </w:r>
      <w:r w:rsidR="007836D7" w:rsidRPr="00162DF7">
        <w:rPr>
          <w:rFonts w:hint="eastAsia"/>
        </w:rPr>
        <w:t>至少</w:t>
      </w:r>
      <w:r w:rsidR="00C77A54" w:rsidRPr="00162DF7">
        <w:t>8</w:t>
      </w:r>
      <w:r w:rsidRPr="00162DF7">
        <w:rPr>
          <w:rFonts w:hint="eastAsia"/>
        </w:rPr>
        <w:t>學分；「</w:t>
      </w:r>
      <w:r w:rsidR="00990D65" w:rsidRPr="00162DF7">
        <w:rPr>
          <w:rFonts w:hint="eastAsia"/>
        </w:rPr>
        <w:t>文化實踐</w:t>
      </w:r>
      <w:r w:rsidRPr="00162DF7">
        <w:rPr>
          <w:rFonts w:hint="eastAsia"/>
        </w:rPr>
        <w:t>課程」</w:t>
      </w:r>
      <w:r w:rsidR="007836D7" w:rsidRPr="00162DF7">
        <w:rPr>
          <w:rFonts w:hint="eastAsia"/>
        </w:rPr>
        <w:t>至少</w:t>
      </w:r>
      <w:r w:rsidR="007836D7" w:rsidRPr="00162DF7">
        <w:rPr>
          <w:rFonts w:hint="eastAsia"/>
        </w:rPr>
        <w:t>8</w:t>
      </w:r>
      <w:r w:rsidRPr="00162DF7">
        <w:rPr>
          <w:rFonts w:hint="eastAsia"/>
        </w:rPr>
        <w:t>學分</w:t>
      </w:r>
      <w:r w:rsidR="007836D7" w:rsidRPr="00162DF7">
        <w:rPr>
          <w:rFonts w:hint="eastAsia"/>
        </w:rPr>
        <w:t>(</w:t>
      </w:r>
      <w:r w:rsidR="007836D7" w:rsidRPr="00162DF7">
        <w:rPr>
          <w:rFonts w:hint="eastAsia"/>
        </w:rPr>
        <w:t>同時包</w:t>
      </w:r>
      <w:r w:rsidR="00C77A54" w:rsidRPr="00162DF7">
        <w:rPr>
          <w:rFonts w:hint="eastAsia"/>
        </w:rPr>
        <w:t>含</w:t>
      </w:r>
      <w:r w:rsidR="00FB531E" w:rsidRPr="00162DF7">
        <w:rPr>
          <w:rFonts w:hint="eastAsia"/>
        </w:rPr>
        <w:t>A</w:t>
      </w:r>
      <w:r w:rsidR="007836D7" w:rsidRPr="00162DF7">
        <w:rPr>
          <w:rFonts w:hint="eastAsia"/>
        </w:rPr>
        <w:t>課程至少</w:t>
      </w:r>
      <w:r w:rsidR="007836D7" w:rsidRPr="00162DF7">
        <w:rPr>
          <w:rFonts w:hint="eastAsia"/>
        </w:rPr>
        <w:t>4</w:t>
      </w:r>
      <w:r w:rsidR="007836D7" w:rsidRPr="00162DF7">
        <w:rPr>
          <w:rFonts w:hint="eastAsia"/>
        </w:rPr>
        <w:t>學分及</w:t>
      </w:r>
      <w:r w:rsidR="00FB531E" w:rsidRPr="00162DF7">
        <w:rPr>
          <w:rFonts w:hint="eastAsia"/>
        </w:rPr>
        <w:t>B</w:t>
      </w:r>
      <w:r w:rsidR="007836D7" w:rsidRPr="00162DF7">
        <w:rPr>
          <w:rFonts w:hint="eastAsia"/>
        </w:rPr>
        <w:t>課程至少</w:t>
      </w:r>
      <w:r w:rsidR="007836D7" w:rsidRPr="00162DF7">
        <w:rPr>
          <w:rFonts w:hint="eastAsia"/>
        </w:rPr>
        <w:t>4</w:t>
      </w:r>
      <w:r w:rsidR="007836D7" w:rsidRPr="00162DF7">
        <w:rPr>
          <w:rFonts w:hint="eastAsia"/>
        </w:rPr>
        <w:t>學分</w:t>
      </w:r>
      <w:r w:rsidR="007836D7" w:rsidRPr="00162DF7">
        <w:rPr>
          <w:rFonts w:hint="eastAsia"/>
        </w:rPr>
        <w:t>)</w:t>
      </w:r>
      <w:r w:rsidR="00162DF7" w:rsidRPr="00162DF7">
        <w:rPr>
          <w:rFonts w:hint="eastAsia"/>
        </w:rPr>
        <w:t>。本學程</w:t>
      </w:r>
      <w:r w:rsidRPr="00162DF7">
        <w:rPr>
          <w:rFonts w:hint="eastAsia"/>
        </w:rPr>
        <w:t>至少有</w:t>
      </w:r>
      <w:r w:rsidR="007836D7" w:rsidRPr="00162DF7">
        <w:rPr>
          <w:rFonts w:hint="eastAsia"/>
        </w:rPr>
        <w:t>9</w:t>
      </w:r>
      <w:r w:rsidRPr="00162DF7">
        <w:rPr>
          <w:rFonts w:hint="eastAsia"/>
        </w:rPr>
        <w:t>學分不屬於學生主修、雙主修、輔系之必修科目。</w:t>
      </w:r>
      <w:r w:rsidR="006F434D">
        <w:tab/>
      </w:r>
    </w:p>
    <w:p w14:paraId="09BDC762" w14:textId="77777777" w:rsidR="00F371DA" w:rsidRDefault="00514A35" w:rsidP="00514A35">
      <w:pPr>
        <w:pStyle w:val="a3"/>
        <w:numPr>
          <w:ilvl w:val="0"/>
          <w:numId w:val="10"/>
        </w:numPr>
      </w:pPr>
      <w:r>
        <w:rPr>
          <w:rFonts w:hint="eastAsia"/>
        </w:rPr>
        <w:t>本學程必修及選修課程名稱、學分數，得由相關系所就其專業課程提報本學程委員會審核認定相抵之。</w:t>
      </w:r>
    </w:p>
    <w:p w14:paraId="707F8896" w14:textId="27EBEB5D" w:rsidR="00514A35" w:rsidRDefault="00514A35" w:rsidP="00514A35">
      <w:pPr>
        <w:pStyle w:val="a3"/>
        <w:numPr>
          <w:ilvl w:val="0"/>
          <w:numId w:val="10"/>
        </w:numPr>
      </w:pPr>
      <w:r>
        <w:rPr>
          <w:rFonts w:hint="eastAsia"/>
        </w:rPr>
        <w:t>學生修習學分學程，已符合本學系、所畢業資格而尚未修滿學程規定之科目與學分，得向教務處申請延長修業年限，至多以二年為限，但總修業年限仍應符合大學法修業年限及本校學則規定。已具學分學程修讀身分，但未於修業期間修畢學程應修之科目與學分時，得於就讀本校研究所期間繼續修習學程。</w:t>
      </w:r>
    </w:p>
    <w:p w14:paraId="20B10410" w14:textId="41F592E8" w:rsidR="00D85FE5" w:rsidRDefault="00D85FE5" w:rsidP="00D85FE5">
      <w:pPr>
        <w:pStyle w:val="a3"/>
      </w:pPr>
    </w:p>
    <w:p w14:paraId="0511B7DC" w14:textId="13C723C7" w:rsidR="00D85FE5" w:rsidRDefault="00D85FE5" w:rsidP="00D85FE5">
      <w:pPr>
        <w:pStyle w:val="a3"/>
      </w:pPr>
    </w:p>
    <w:p w14:paraId="59B44D40" w14:textId="750486C9" w:rsidR="00D85FE5" w:rsidRDefault="00D85FE5" w:rsidP="00D85FE5">
      <w:pPr>
        <w:pStyle w:val="a3"/>
      </w:pPr>
    </w:p>
    <w:p w14:paraId="49B3B47F" w14:textId="0E204022" w:rsidR="00D85FE5" w:rsidRDefault="00D85FE5" w:rsidP="00D85FE5">
      <w:pPr>
        <w:pStyle w:val="a3"/>
      </w:pPr>
    </w:p>
    <w:p w14:paraId="06492395" w14:textId="3EE6CCB1" w:rsidR="00D85FE5" w:rsidRDefault="00D85FE5" w:rsidP="00D85FE5">
      <w:pPr>
        <w:pStyle w:val="a3"/>
      </w:pPr>
    </w:p>
    <w:p w14:paraId="374779AB" w14:textId="4C136704" w:rsidR="00D85FE5" w:rsidRDefault="00D85FE5" w:rsidP="00D85FE5">
      <w:pPr>
        <w:pStyle w:val="a3"/>
      </w:pPr>
    </w:p>
    <w:p w14:paraId="1F63F2C0" w14:textId="5864719C" w:rsidR="00D85FE5" w:rsidRDefault="00D85FE5" w:rsidP="00D85FE5">
      <w:pPr>
        <w:pStyle w:val="a3"/>
      </w:pPr>
    </w:p>
    <w:p w14:paraId="206760EA" w14:textId="38FDB26C" w:rsidR="00D85FE5" w:rsidRDefault="00D85FE5" w:rsidP="00D85FE5">
      <w:pPr>
        <w:pStyle w:val="a3"/>
      </w:pPr>
    </w:p>
    <w:p w14:paraId="77B2A2A9" w14:textId="1B172DE6" w:rsidR="00D85FE5" w:rsidRDefault="00D85FE5" w:rsidP="00D85FE5">
      <w:pPr>
        <w:pStyle w:val="a3"/>
      </w:pPr>
    </w:p>
    <w:p w14:paraId="634897CF" w14:textId="72F4D66F" w:rsidR="00D85FE5" w:rsidRDefault="00D85FE5" w:rsidP="00D85FE5">
      <w:pPr>
        <w:pStyle w:val="a3"/>
      </w:pPr>
    </w:p>
    <w:p w14:paraId="35D3524B" w14:textId="0708C55E" w:rsidR="00D85FE5" w:rsidRDefault="00D85FE5" w:rsidP="00D85FE5">
      <w:pPr>
        <w:pStyle w:val="a3"/>
      </w:pPr>
    </w:p>
    <w:p w14:paraId="76884A83" w14:textId="77777777" w:rsidR="00D85FE5" w:rsidRPr="00514A35" w:rsidRDefault="00D85FE5" w:rsidP="00D85FE5">
      <w:pPr>
        <w:pStyle w:val="a3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2821"/>
        <w:gridCol w:w="723"/>
        <w:gridCol w:w="3505"/>
      </w:tblGrid>
      <w:tr w:rsidR="005E6FC3" w:rsidRPr="005E6FC3" w14:paraId="57A20155" w14:textId="77777777" w:rsidTr="005E6FC3">
        <w:trPr>
          <w:jc w:val="center"/>
        </w:trPr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172B9" w14:textId="77777777" w:rsidR="005E6FC3" w:rsidRPr="005E6FC3" w:rsidRDefault="005E6FC3" w:rsidP="005E6FC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E6FC3"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分類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AC97F" w14:textId="77777777" w:rsidR="005E6FC3" w:rsidRPr="005E6FC3" w:rsidRDefault="005E6FC3" w:rsidP="005E6FC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E6FC3"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  <w:t>科目名稱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0E003" w14:textId="77777777" w:rsidR="005E6FC3" w:rsidRPr="005E6FC3" w:rsidRDefault="005E6FC3" w:rsidP="005E6FC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E6FC3"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  <w:t>學分</w:t>
            </w:r>
          </w:p>
        </w:tc>
        <w:tc>
          <w:tcPr>
            <w:tcW w:w="35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E8284" w14:textId="77777777" w:rsidR="005E6FC3" w:rsidRPr="005E6FC3" w:rsidRDefault="005E6FC3" w:rsidP="005E6FC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E6FC3"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  <w:t>開課單位</w:t>
            </w:r>
          </w:p>
        </w:tc>
      </w:tr>
      <w:tr w:rsidR="005E6FC3" w:rsidRPr="005E6FC3" w14:paraId="50C8657F" w14:textId="77777777" w:rsidTr="00631D30">
        <w:trPr>
          <w:jc w:val="center"/>
        </w:trPr>
        <w:tc>
          <w:tcPr>
            <w:tcW w:w="33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02B3" w14:textId="25A24BA6" w:rsidR="005E6FC3" w:rsidRPr="005E6FC3" w:rsidRDefault="005E6FC3" w:rsidP="005E6FC3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核心</w:t>
            </w:r>
            <w:r w:rsidRPr="005E6FC3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必修</w:t>
            </w:r>
            <w:r w:rsidR="002D0586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課程</w:t>
            </w:r>
            <w:r w:rsidRPr="005E6FC3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（</w:t>
            </w:r>
            <w:r w:rsidRPr="005E6FC3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2</w:t>
            </w:r>
            <w:r w:rsidRPr="005E6FC3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學分）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691A6" w14:textId="2D8A216F" w:rsidR="005E6FC3" w:rsidRPr="005E6FC3" w:rsidRDefault="00376CE4" w:rsidP="005E6F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人文藝術與數位創新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E7AA0" w14:textId="27CB9A9A" w:rsidR="005E6FC3" w:rsidRPr="005E6FC3" w:rsidRDefault="005E6FC3" w:rsidP="005E6FC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63267E" w14:textId="08E9000A" w:rsidR="005E6FC3" w:rsidRPr="005E6FC3" w:rsidRDefault="005E6FC3" w:rsidP="005E6FC3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人文藝術學院</w:t>
            </w:r>
            <w:r w:rsidR="003D7A3D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(院共同必修)</w:t>
            </w:r>
          </w:p>
        </w:tc>
      </w:tr>
      <w:tr w:rsidR="002255DC" w:rsidRPr="005E6FC3" w14:paraId="5D856D59" w14:textId="77777777" w:rsidTr="00631D30">
        <w:trPr>
          <w:jc w:val="center"/>
        </w:trPr>
        <w:tc>
          <w:tcPr>
            <w:tcW w:w="3387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523112" w14:textId="77777777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藝術展演課程</w:t>
            </w:r>
          </w:p>
          <w:p w14:paraId="2FDA0879" w14:textId="40E00D28" w:rsidR="002255DC" w:rsidRPr="00631D30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(至少需修8學分)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83DD6D" w14:textId="657D700E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印染手作實務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D285C7" w14:textId="1840A76C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2DB58" w14:textId="0363A804" w:rsidR="002255DC" w:rsidRPr="000338D4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5919CC3E" w14:textId="77777777" w:rsidTr="003B2672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090786A2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49AD8" w14:textId="164AA828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電腦多媒體藝術(I)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50778" w14:textId="4921C240" w:rsidR="002255DC" w:rsidRPr="005E6FC3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C4682" w14:textId="2F25E22D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30028E7D" w14:textId="77777777" w:rsidTr="003B2672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E12424C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865724" w14:textId="5B62926A" w:rsidR="002255DC" w:rsidRPr="002D0586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網頁設計與應用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9F1BF" w14:textId="6F97E3F1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BF4FE" w14:textId="311082EC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7972D1F9" w14:textId="77777777" w:rsidTr="003B2672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9C24EE3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956B3" w14:textId="617B60A3" w:rsidR="002255DC" w:rsidRPr="002D0586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腳本企畫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FCACC" w14:textId="5537434D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3CFAC" w14:textId="441DC501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73326F85" w14:textId="77777777" w:rsidTr="003B2672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B58F42A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BDA41" w14:textId="451B7DA5" w:rsidR="002255DC" w:rsidRPr="002D0586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基本設計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0D823" w14:textId="4AB00B51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09F77" w14:textId="5EAEFD3D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76FD44C4" w14:textId="77777777" w:rsidTr="002708A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9FE92C4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12C1C" w14:textId="0526E9CF" w:rsidR="002255DC" w:rsidRPr="002D0586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台灣藝術史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6363E" w14:textId="40E467B7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2BBCF8" w14:textId="156BB631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72E4B65F" w14:textId="77777777" w:rsidTr="002708A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73717DE4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77ED3" w14:textId="2172F1FA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中國美術史</w:t>
            </w: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(I)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94D2E" w14:textId="48E1E0B1" w:rsidR="002255DC" w:rsidRPr="005E6FC3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2A019" w14:textId="1C75BE45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0443520B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56A9E9E3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E9151" w14:textId="51B9CBD3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西洋美術史</w:t>
            </w: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(I)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9A0D3" w14:textId="6C112572" w:rsidR="002255DC" w:rsidRPr="005E6FC3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B94AC" w14:textId="68D67215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17ED890C" w14:textId="77777777" w:rsidTr="00125C81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4DA649F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2F7C8" w14:textId="02666803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公共藝術(I)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8B38F" w14:textId="2DB0F589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D511D" w14:textId="78C85652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799D86AC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1C6345D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D3C1EE" w14:textId="46428CFB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視覺藝術概論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3A1C0" w14:textId="48D44924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117DD" w14:textId="1306C2A5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3BBA82A5" w14:textId="77777777" w:rsidTr="00D85FE5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6E9C5AA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0D5D7" w14:textId="33119341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色彩學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284CBB" w14:textId="0566023F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4818A" w14:textId="3570D73F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71398CC1" w14:textId="77777777" w:rsidTr="00D85FE5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E00F00F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63296" w14:textId="3E5A9149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美學(I)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F74BD" w14:textId="44FE53BE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E651B" w14:textId="6BDF8147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1AFDEEF1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CED6468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31A979" w14:textId="6F808F25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D05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東方媒材實驗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F4992" w14:textId="320080AB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62BDF" w14:textId="5854EE45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5A42EE9E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9D8490A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76CDB1" w14:textId="4D45B837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D05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西方媒材實驗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DB698" w14:textId="06B8E615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12E75E" w14:textId="7E5F6DC5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52C99CF1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3A8D349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E7542" w14:textId="2E031CF9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D05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策展學理與實務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A5215F" w14:textId="487B406B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DFC6C" w14:textId="3B63190C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0A0CD180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076CCDC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9DE54C" w14:textId="63C4A278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D05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展演設計與視覺規劃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725221" w14:textId="0999CFE1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57456" w14:textId="6CC8AEFF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421D910B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EC364E9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2F32B" w14:textId="69EE58AE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D05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創作敘事與論述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379F20" w14:textId="77CD08B6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054AF" w14:textId="0FD437D7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1B9E9DD2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7217C3A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A78DEA" w14:textId="5B6EE12F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媒材創作敘事與溝通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C49D6" w14:textId="47C1BD1D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96BF0" w14:textId="6E80D0BB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46745B4B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B3D6D18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8EED49" w14:textId="5ED495E9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新媒體實務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1F2DE" w14:textId="1C87EEC7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F177A" w14:textId="25E007AF" w:rsidR="002255DC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793CEAE8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703B009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8528E2" w14:textId="1E9391AE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動態影像設計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E10E2" w14:textId="1E48702B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5AA370" w14:textId="5C03DEB0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2255DC" w:rsidRPr="005E6FC3" w14:paraId="245A5BBD" w14:textId="77777777" w:rsidTr="00475BF7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E77BDB0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B4C901" w14:textId="1B82E134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品牌形象設計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8FEA75" w14:textId="07064483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23BBC" w14:textId="167F070C" w:rsidR="002255DC" w:rsidRPr="00EC3C68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62BBD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視覺藝術學系</w:t>
            </w:r>
          </w:p>
        </w:tc>
      </w:tr>
      <w:tr w:rsidR="00964346" w:rsidRPr="005E6FC3" w14:paraId="4F12036E" w14:textId="77777777" w:rsidTr="00F0706B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8BEF48E" w14:textId="77777777" w:rsidR="00964346" w:rsidRPr="005E6FC3" w:rsidRDefault="00964346" w:rsidP="0096434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B891F4" w14:textId="691F3986" w:rsidR="00964346" w:rsidRPr="00662BBD" w:rsidRDefault="00964346" w:rsidP="0096434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博物館學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3F11D" w14:textId="5A65D3D3" w:rsidR="00964346" w:rsidRDefault="00964346" w:rsidP="009643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5DD91" w14:textId="0F7C3945" w:rsidR="00964346" w:rsidRPr="00662BBD" w:rsidRDefault="00964346" w:rsidP="0096434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2255DC" w:rsidRPr="005E6FC3" w14:paraId="00BD4157" w14:textId="77777777" w:rsidTr="00C77A54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713E352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04746B" w14:textId="10A3490D" w:rsidR="002255DC" w:rsidRDefault="002255DC" w:rsidP="000F14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77A5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應用歷史編輯與實務操作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2E61E" w14:textId="7E011CB2" w:rsidR="002255DC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2DE0B" w14:textId="15619FB8" w:rsidR="002255DC" w:rsidRPr="00662BBD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2255DC" w:rsidRPr="005E6FC3" w14:paraId="6DFD50A9" w14:textId="77777777" w:rsidTr="00F0706B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46B08952" w14:textId="77777777" w:rsidR="002255DC" w:rsidRPr="005E6FC3" w:rsidRDefault="002255DC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0EF4B" w14:textId="51BE67DC" w:rsidR="002255DC" w:rsidRPr="005E6FC3" w:rsidRDefault="002255DC" w:rsidP="000F14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文化展演與規劃設計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90EA7" w14:textId="06747E70" w:rsidR="002255DC" w:rsidRPr="005E6FC3" w:rsidRDefault="002255DC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F3E0A0" w14:textId="70E5BC6A" w:rsidR="002255DC" w:rsidRPr="005E6FC3" w:rsidRDefault="002255DC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3291AF2C" w14:textId="77777777" w:rsidTr="00631D30">
        <w:trPr>
          <w:jc w:val="center"/>
        </w:trPr>
        <w:tc>
          <w:tcPr>
            <w:tcW w:w="338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29B2CEE5" w14:textId="77777777" w:rsidR="001B28F7" w:rsidRDefault="001B28F7" w:rsidP="002255DC">
            <w:pPr>
              <w:widowControl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文化實踐課程</w:t>
            </w:r>
          </w:p>
          <w:p w14:paraId="34A6E0C0" w14:textId="3C08AEF2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E6FC3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（至少需修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8</w:t>
            </w:r>
            <w:r w:rsidRPr="005E6FC3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學分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，其中包含A課程至少4學分及B課程至少4學分</w:t>
            </w:r>
            <w:r w:rsidRPr="005E6FC3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282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8E8BD" w14:textId="50199D09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-</w:t>
            </w:r>
            <w:r w:rsidRPr="00EC3C6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藝術創意加值產業</w:t>
            </w:r>
          </w:p>
        </w:tc>
        <w:tc>
          <w:tcPr>
            <w:tcW w:w="72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55CF9" w14:textId="41ADBB80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C8CC9" w14:textId="40FEE7FB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298A040A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24450A9B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4ADE9" w14:textId="6862DCA6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現代與當代藝術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06FB4" w14:textId="0E1650CB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A1EBD" w14:textId="09262F9A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3B31F8F0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0D4FBE7B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B20F7" w14:textId="284B0128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藝術心理學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3C8AFC" w14:textId="18FCCEBC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ACA490" w14:textId="3593C715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0E27BAB1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49DA0EF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33C27E" w14:textId="223CCC23" w:rsidR="001B28F7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設計思潮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95B86" w14:textId="3CCFD073" w:rsidR="001B28F7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1858" w14:textId="0B7CAB8A" w:rsidR="001B28F7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24BF9B0F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1DF327F2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50356D" w14:textId="61B1E73A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藝術行政與管理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E4726" w14:textId="01007C6F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C719D" w14:textId="0AB25212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5BD7E625" w14:textId="77777777" w:rsidTr="00D85FE5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1E415D90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AF1F06" w14:textId="768BCE9C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文化創意產業導論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460E7B" w14:textId="6C823D17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A674B4" w14:textId="5B6E9676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73F8D9A9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493AEA20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34B985" w14:textId="5EC8549C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視覺文化與圖像分析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BE12BD" w14:textId="4662DDAE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19409" w14:textId="59DF4376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0D3BC4A7" w14:textId="77777777" w:rsidTr="00D85FE5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5289AEE7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07AF56" w14:textId="67E7FE9C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A-影像與新媒體藝術導讀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DE1A6F" w14:textId="5A2BCFB5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8E3E5" w14:textId="5DCC494A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6053251B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4F54A683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84CD52" w14:textId="0124835D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A-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藝術跨領域與美感教育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5CBE8" w14:textId="70D03457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C6CB5" w14:textId="7E74D83A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視覺藝術學系</w:t>
            </w:r>
          </w:p>
        </w:tc>
      </w:tr>
      <w:tr w:rsidR="001B28F7" w:rsidRPr="005E6FC3" w14:paraId="64E8CD6A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D7E0441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5D967" w14:textId="1D5A976D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B-地理資訊系統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20933" w14:textId="033278FF" w:rsidR="001B28F7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7DFFD" w14:textId="0028256C" w:rsidR="001B28F7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55306DA5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F1CC92B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E3EA0" w14:textId="5B9032EF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文化創意產業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956F52" w14:textId="6B1CE8BA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DC658B" w14:textId="5DF1FB1D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5248FD6F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CBDE19A" w14:textId="687B960C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84A65C" w14:textId="5E08BA38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B-數位人文與史學研究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EF1A53" w14:textId="2DC70DC3" w:rsidR="001B28F7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1A238" w14:textId="4867BEA4" w:rsidR="001B28F7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7F878078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7E74AC0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B9526" w14:textId="274D942D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地方傳說與創作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58DC6" w14:textId="41E94F12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CBCE6" w14:textId="00BE1EE1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41765A32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5B39410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441CE8" w14:textId="65828B0B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文化資產與保存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5A3C2" w14:textId="4F1921DA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381B26" w14:textId="49FA1FAF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21C0213F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AF3F59F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2BB7C" w14:textId="7FA16325" w:rsidR="001B28F7" w:rsidRPr="00662BBD" w:rsidRDefault="001B28F7" w:rsidP="000F14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B-口述歷史的理論與實務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F8572" w14:textId="123492D2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F5AED" w14:textId="0FB5DEF6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21021EAF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1455595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0FA5D" w14:textId="47F5516D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歐美文化與世界遺產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C19556" w14:textId="05F147FA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8AA5A9" w14:textId="02B6E2AD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30367845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AD2AAB0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B194D" w14:textId="536C19C2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臺灣歷史與古蹟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66017" w14:textId="1462F274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10FFEA" w14:textId="7294B26F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6F8FC3DA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EF0F748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B5B19" w14:textId="6D656C16" w:rsidR="001B28F7" w:rsidRPr="00662BBD" w:rsidRDefault="001B28F7" w:rsidP="000F14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B-社區營造與地方產業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2B508" w14:textId="32FBFB32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7E3ED" w14:textId="4D8E4C27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56792274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DBA6368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847ADB" w14:textId="78032A17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B-臺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灣民俗與文化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69D084" w14:textId="07E089B4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13133" w14:textId="670C4982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17A8FA72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E8FAC3E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FBE90" w14:textId="66F08CB0" w:rsidR="001B28F7" w:rsidRPr="00662BBD" w:rsidRDefault="001B28F7" w:rsidP="000F14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社區營造與實務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*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CE58E0" w14:textId="4C0F7E61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347CEB" w14:textId="6C85955D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1457C3D6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8FEE6FA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FED0C" w14:textId="4D682555" w:rsidR="001B28F7" w:rsidRPr="00662BBD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古文物與歷史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65B23D" w14:textId="09702DBA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38F93" w14:textId="39127501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  <w:tr w:rsidR="001B28F7" w:rsidRPr="005E6FC3" w14:paraId="32DA9410" w14:textId="77777777" w:rsidTr="00631D30">
        <w:trPr>
          <w:jc w:val="center"/>
        </w:trPr>
        <w:tc>
          <w:tcPr>
            <w:tcW w:w="3387" w:type="dxa"/>
            <w:vMerge/>
            <w:tcBorders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4996352" w14:textId="77777777" w:rsidR="001B28F7" w:rsidRPr="005E6FC3" w:rsidRDefault="001B28F7" w:rsidP="002255D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8412FC" w14:textId="10A62AA3" w:rsidR="001B28F7" w:rsidRPr="00662BBD" w:rsidRDefault="001B28F7" w:rsidP="000F14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B-</w:t>
            </w:r>
            <w:r w:rsidRPr="00662BB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影視產業與歷史文化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9315A" w14:textId="2F96EDEC" w:rsidR="001B28F7" w:rsidRPr="005E6FC3" w:rsidRDefault="001B28F7" w:rsidP="002255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D9E2F3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72170" w14:textId="36698990" w:rsidR="001B28F7" w:rsidRPr="005E6FC3" w:rsidRDefault="001B28F7" w:rsidP="002255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應用歷史學系</w:t>
            </w:r>
          </w:p>
        </w:tc>
      </w:tr>
    </w:tbl>
    <w:p w14:paraId="35779896" w14:textId="4CF3ECFB" w:rsidR="009E54AF" w:rsidRDefault="009E54AF" w:rsidP="009E54AF">
      <w:pPr>
        <w:pStyle w:val="a3"/>
      </w:pPr>
    </w:p>
    <w:p w14:paraId="48258F07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九、非正式課程規劃</w:t>
      </w:r>
    </w:p>
    <w:p w14:paraId="63ECE5E5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學程搭配講座、工作坊、社區藝術行動、展覽實習與文化踏查等非正式學習活動，拓展學生視野，強化課堂學習與實務經驗之連結。</w:t>
      </w:r>
    </w:p>
    <w:p w14:paraId="123C60AE" w14:textId="77777777" w:rsidR="009E54AF" w:rsidRDefault="009E54AF" w:rsidP="009E54AF">
      <w:pPr>
        <w:pStyle w:val="a3"/>
      </w:pPr>
    </w:p>
    <w:p w14:paraId="3155A890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十、師資規劃</w:t>
      </w:r>
    </w:p>
    <w:p w14:paraId="6054B454" w14:textId="56763440" w:rsidR="0010248D" w:rsidRPr="00B9430C" w:rsidRDefault="009E54AF" w:rsidP="00B9430C">
      <w:pPr>
        <w:pStyle w:val="a3"/>
        <w:ind w:firstLineChars="200" w:firstLine="480"/>
      </w:pPr>
      <w:r>
        <w:rPr>
          <w:rFonts w:hint="eastAsia"/>
        </w:rPr>
        <w:t>本學程師資由視覺藝術學系專任教師為核心，結合中西繪畫、應用藝術、設計與電腦藝術等專長，並邀請人文藝術學院應用歷史系教師共同授課；必要時聘請具實務經驗之業界專家與藝術工作者參與教學。</w:t>
      </w:r>
    </w:p>
    <w:p w14:paraId="2C96D21C" w14:textId="65C44284" w:rsidR="009F2B06" w:rsidRPr="009F2B06" w:rsidRDefault="0049195A" w:rsidP="009F2B06">
      <w:pPr>
        <w:widowControl/>
        <w:spacing w:before="120"/>
        <w:rPr>
          <w:rFonts w:ascii="新細明體" w:eastAsia="新細明體" w:hAnsi="新細明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視覺藝術學系</w:t>
      </w:r>
      <w:r w:rsidR="009F2B06" w:rsidRPr="009F2B06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專任教師專長授課科目一覽表</w:t>
      </w:r>
    </w:p>
    <w:tbl>
      <w:tblPr>
        <w:tblW w:w="104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2126"/>
        <w:gridCol w:w="1843"/>
        <w:gridCol w:w="4394"/>
      </w:tblGrid>
      <w:tr w:rsidR="009F2B06" w:rsidRPr="009F2B06" w14:paraId="5A7FE426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73C9D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D0E9A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6134B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最高學歷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F0D12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專長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549DF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開課名稱</w:t>
            </w:r>
          </w:p>
        </w:tc>
      </w:tr>
      <w:tr w:rsidR="009F2B06" w:rsidRPr="009F2B06" w14:paraId="3683CC26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07479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胡惠君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E7408" w14:textId="0C25927B" w:rsidR="009F2B06" w:rsidRPr="009F2B06" w:rsidRDefault="009F2B06" w:rsidP="00FD0D8B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454C0" w14:textId="0E19BE9E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台灣國立雲林科技大學設計學研究所</w:t>
            </w:r>
          </w:p>
          <w:p w14:paraId="77341A4B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1B991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文化創意產業、網頁設計、數位媒體設計、設計思考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8AF25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基礎電腦藝術、生活美學與設計理論專題、文化創意產業專題、電腦多媒體藝術、網頁設計與應用、設計工作室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、數位媒體整合實務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、藝術創意加值產業、創意思考與設計專題、數位媒體專題</w:t>
            </w:r>
          </w:p>
        </w:tc>
      </w:tr>
      <w:tr w:rsidR="009F2B06" w:rsidRPr="009F2B06" w14:paraId="73D99E95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BA000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廖瑞章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45F2" w14:textId="1D882CA6" w:rsidR="009F2B06" w:rsidRPr="009F2B06" w:rsidRDefault="009F2B06" w:rsidP="00FD0D8B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教授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7CCAE" w14:textId="1B955B2D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澳洲RMIT University皇家墨爾本大學藝術創作博士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415A3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雕塑、陶藝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EF3BD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進階綜合媒材(I)、立體造形、雕塑、陶藝、陶藝造形研究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、陶藝釉藥研究、進階陶藝</w:t>
            </w:r>
          </w:p>
        </w:tc>
      </w:tr>
      <w:tr w:rsidR="009F2B06" w:rsidRPr="009F2B06" w14:paraId="5DBCBAE1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59CF5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簡瑞榮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35353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255AF" w14:textId="7B2302B4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英國Leeds Univ.</w:t>
            </w:r>
            <w:r w:rsidR="00170548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Fine Art Ph.D.博士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DFC34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文化政策、美學、藝術行政、藝術教育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14ABC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視覺藝術論題、中國美術史、台灣藝術史、視覺藝術論題、西洋美術史、文化政策與行政、美學、藝術行政與管理、教育學程-分領域/分科(群科)教材教法Edu、教育學程-中教實習</w:t>
            </w:r>
          </w:p>
        </w:tc>
      </w:tr>
      <w:tr w:rsidR="009F2B06" w:rsidRPr="009F2B06" w14:paraId="447FFD64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A2680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陳箐繡</w:t>
            </w:r>
          </w:p>
          <w:p w14:paraId="1983D165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4E1CF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C719D" w14:textId="7BE02E34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美國Indiana University</w:t>
            </w:r>
            <w:r w:rsidR="0017054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Art Education/Curriculum and Instruction Department博士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F6CC0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藝術教育、藝術理論、當代藝術創作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BDDFC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藝術心理學、立體造形與媒材應用 、立體造形與媒材運用工作室、藝術教育與文化論題、現代與當代藝術、藝術教育概論、藝術媒材應用專題、視覺藝術概論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、植物印染研究、藝術療育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、藝術批評、教育學程-分領域/分科(群科)教材教法Edu、教育學程-中教實習</w:t>
            </w:r>
          </w:p>
        </w:tc>
      </w:tr>
      <w:tr w:rsidR="009F2B06" w:rsidRPr="009F2B06" w14:paraId="4D76B0D7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8ADEE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周沛榕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5840A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26754" w14:textId="13F891DB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澳洲RMIT University皇家墨爾本大學藝術創作博士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2FFED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藝術創作、繪畫創作、藝術理論、當代繪畫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0C4B2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素描、西畫創作、進階繪畫、藝術創作工作室、西畫工作室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、油畫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、油畫創作研究</w:t>
            </w:r>
          </w:p>
        </w:tc>
      </w:tr>
      <w:tr w:rsidR="009F2B06" w:rsidRPr="009F2B06" w14:paraId="7E41BD47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AF4AE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lastRenderedPageBreak/>
              <w:t>謝其昌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9A979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BE16F" w14:textId="4200460A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西班牙瓦倫西亞科技大學藝術博士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45AF5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繪畫創作、綜合媒材創作技法、創作理論與技法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237C1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水彩、油畫、西畫工作室、藝術創作專題、綜合媒材、進階繪畫、西畫創作、公共藝術、複合媒材</w:t>
            </w:r>
          </w:p>
        </w:tc>
      </w:tr>
      <w:tr w:rsidR="009F2B06" w:rsidRPr="009F2B06" w14:paraId="2243F586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748A6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陸蕙萍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AEBE3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12FE1" w14:textId="6147E3EA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台灣國立雲林科技大學設計學研究所博士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67718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設計方法、基礎造形、設計教育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3C1F0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視覺傳達與設計、設計概論、設計構成、設計實務、表現技法與繪本創作、創意思考與設計專題、視覺傳達設計專題、生活美學與設計理論專題、藝術創意加值產業</w:t>
            </w:r>
          </w:p>
        </w:tc>
      </w:tr>
      <w:tr w:rsidR="009F2B06" w:rsidRPr="009F2B06" w14:paraId="45DEF664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EC749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楊上峰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FF870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09821" w14:textId="6A0EAB5B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日本日本大學藝術學院造形藝術研究所碩士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90687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雕塑創作、立體造形設計、複合媒材創作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C2909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立體造形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、速寫、藝術創作工作室、複合媒材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、陶藝造形研究、藝術創作專題</w:t>
            </w:r>
          </w:p>
        </w:tc>
      </w:tr>
      <w:tr w:rsidR="009F2B06" w:rsidRPr="009F2B06" w14:paraId="0E209D04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F360B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張瀞予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90410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助理教授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03B08" w14:textId="123E699E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英國愛丁堡大學插畫系博士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55D7A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版畫創作、繪本設計、插畫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FD44F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水墨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、版畫、版畫與創意研發、水墨創作研究、藝術教育與科技論題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、設計思潮、版畫與媒材應用、進階版畫</w:t>
            </w:r>
          </w:p>
        </w:tc>
      </w:tr>
      <w:tr w:rsidR="009F2B06" w:rsidRPr="009F2B06" w14:paraId="00F8E2D9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44C6A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劉京璇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44D8F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助理教授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66023" w14:textId="1A4D5E02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法國社會科學高等研究院藝術歷史與理論博士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31938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藝術史、藝術理論、當代藝術、視覺文化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B78DF" w14:textId="77777777" w:rsidR="009F2B06" w:rsidRPr="009F2B06" w:rsidRDefault="009F2B06" w:rsidP="009F2B06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視覺藝術概論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、文化創意產業導論、油畫創作研究、當代藝術的繪畫課題、色彩學</w:t>
            </w: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、西洋美術史、美學、複合媒材與造形研究、視覺藝術研究方法論、藝術行政與綜合展覽企劃</w:t>
            </w:r>
          </w:p>
        </w:tc>
      </w:tr>
    </w:tbl>
    <w:p w14:paraId="67235E85" w14:textId="089E75D7" w:rsidR="009F2B06" w:rsidRPr="009F2B06" w:rsidRDefault="009F2B06" w:rsidP="009F2B06">
      <w:pPr>
        <w:widowControl/>
        <w:rPr>
          <w:rFonts w:ascii="新細明體" w:eastAsia="新細明體" w:hAnsi="新細明體" w:cs="新細明體"/>
          <w:kern w:val="0"/>
          <w:sz w:val="20"/>
          <w:szCs w:val="20"/>
        </w:rPr>
      </w:pPr>
      <w:r w:rsidRPr="009F2B06">
        <w:rPr>
          <w:rFonts w:ascii="新細明體" w:eastAsia="新細明體" w:hAnsi="新細明體" w:cs="新細明體"/>
          <w:kern w:val="0"/>
          <w:szCs w:val="24"/>
        </w:rPr>
        <w:br/>
      </w:r>
      <w:r w:rsidR="0049195A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視覺藝術學系</w:t>
      </w:r>
      <w:r w:rsidRPr="009F2B06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兼任教師專長授課科目一覽表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2126"/>
        <w:gridCol w:w="1843"/>
        <w:gridCol w:w="4365"/>
      </w:tblGrid>
      <w:tr w:rsidR="009F2B06" w:rsidRPr="009F2B06" w14:paraId="7C885297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FD4B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AF78C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C69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最高學歷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6B49E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專長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BB4EA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開課名稱</w:t>
            </w:r>
          </w:p>
        </w:tc>
      </w:tr>
      <w:tr w:rsidR="009F2B06" w:rsidRPr="009F2B06" w14:paraId="7803625C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660A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劉豐榮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2F7FB" w14:textId="187138AD" w:rsidR="009F2B06" w:rsidRPr="009F2B06" w:rsidRDefault="009F2B06" w:rsidP="00FD0D8B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名譽教授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0D50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美國伊利諾大學香檳校區藝術教育研究所博士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B6139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藝術教育、藝術理論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D932A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藝術心理學專題、藝術創作理論、當代藝術教育論題、視覺文化專題</w:t>
            </w:r>
          </w:p>
        </w:tc>
      </w:tr>
      <w:tr w:rsidR="009F2B06" w:rsidRPr="009F2B06" w14:paraId="21BC16CF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54CB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何文玲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EB368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副教授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57771" w14:textId="243F63FF" w:rsidR="009F2B06" w:rsidRPr="009F2B06" w:rsidRDefault="00C84697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台灣</w:t>
            </w:r>
            <w:r w:rsidR="009F2B06"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國立雲林科技大學設計學博士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2203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藝術設計教育、藝術理論、藝術創作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9F97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水墨、東方美術史專題、水墨創作研究、陶藝、中國美術史、水墨創作研究、進階水墨畫、藝術心理學、書畫創作、東方美術史專題、視覺藝術研究方法論、畢業製作、進階藝術批評、書法</w:t>
            </w:r>
          </w:p>
        </w:tc>
      </w:tr>
      <w:tr w:rsidR="009F2B06" w:rsidRPr="009F2B06" w14:paraId="60B01D1D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397EA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曾雅苑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7E04D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助理教授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499DA" w14:textId="4F44EBC8" w:rsidR="009F2B06" w:rsidRPr="009F2B06" w:rsidRDefault="00C84697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美國</w:t>
            </w:r>
            <w:r w:rsidR="009F2B06"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普拉特藝術學院美術系創作碩士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F1CA8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藝術創作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386B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視覺藝術鑑賞、台灣藝術史、植物印染研究</w:t>
            </w:r>
          </w:p>
        </w:tc>
      </w:tr>
      <w:tr w:rsidR="009F2B06" w:rsidRPr="009F2B06" w14:paraId="6C462715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9BCDF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徐錦鴻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A0F7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講師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ED110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國立嘉義大學視覺藝術研究所碩士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72887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水墨創作、繪畫創作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BB74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書畫創作、水墨、素描、水彩</w:t>
            </w:r>
          </w:p>
        </w:tc>
      </w:tr>
      <w:tr w:rsidR="009F2B06" w:rsidRPr="009F2B06" w14:paraId="270AD177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3794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高慈徽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F18C9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講師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9FB3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英國建築聯盟學院碩士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7736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裝置藝術設計、空間室內設計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F1CA5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藝術鑑賞、視覺藝術鑑賞</w:t>
            </w:r>
          </w:p>
        </w:tc>
      </w:tr>
      <w:tr w:rsidR="009F2B06" w:rsidRPr="009F2B06" w14:paraId="31BE471A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28ECE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胡淑惠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D671B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講師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92A5B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美國中央奧克拉河馬大學教育學碩士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E411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腳本企劃、3D動畫、網頁設計與應用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0F28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腳本企劃、數位媒體整合實務、網頁設計與應用、3D動畫(I)(II)</w:t>
            </w:r>
          </w:p>
        </w:tc>
      </w:tr>
      <w:tr w:rsidR="009F2B06" w:rsidRPr="009F2B06" w14:paraId="5B1D7CC9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A748E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翁偉翔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649B2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講師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10E6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英國皇家藝術學院資訊體驗設計系碩士</w:t>
            </w:r>
          </w:p>
          <w:p w14:paraId="56931C4C" w14:textId="17976D45" w:rsidR="009F2B06" w:rsidRPr="009F2B06" w:rsidRDefault="00C84697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台灣</w:t>
            </w:r>
            <w:r w:rsidR="009F2B06"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國立臺灣大學多媒體動畫藝術學系碩士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7A28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新媒體藝術、視覺藝術、設計體驗、環境建築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8359D" w14:textId="77777777" w:rsidR="009F2B06" w:rsidRPr="009F2B06" w:rsidRDefault="009F2B06" w:rsidP="009F2B0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視覺藝術鑑賞</w:t>
            </w:r>
          </w:p>
        </w:tc>
      </w:tr>
    </w:tbl>
    <w:p w14:paraId="15490011" w14:textId="0EBE1627" w:rsidR="009E54AF" w:rsidRDefault="009E54AF" w:rsidP="009E54AF">
      <w:pPr>
        <w:pStyle w:val="a3"/>
      </w:pPr>
      <w:bookmarkStart w:id="1" w:name="_GoBack"/>
      <w:bookmarkEnd w:id="1"/>
    </w:p>
    <w:p w14:paraId="01A9BD04" w14:textId="2D95C0CB" w:rsidR="0049195A" w:rsidRPr="007D4D03" w:rsidRDefault="0049195A" w:rsidP="0049195A">
      <w:pPr>
        <w:widowControl/>
        <w:spacing w:before="120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7D4D03">
        <w:rPr>
          <w:rFonts w:ascii="標楷體" w:eastAsia="標楷體" w:hAnsi="標楷體" w:cs="新細明體" w:hint="eastAsia"/>
          <w:kern w:val="0"/>
          <w:sz w:val="20"/>
          <w:szCs w:val="20"/>
        </w:rPr>
        <w:t>應用歷史學系專任教師專長授課科目一覽表</w:t>
      </w:r>
    </w:p>
    <w:tbl>
      <w:tblPr>
        <w:tblW w:w="104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2126"/>
        <w:gridCol w:w="1843"/>
        <w:gridCol w:w="4394"/>
      </w:tblGrid>
      <w:tr w:rsidR="007D4D03" w:rsidRPr="007D4D03" w14:paraId="79B11F3B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4F46E" w14:textId="77777777" w:rsidR="0049195A" w:rsidRPr="007D4D03" w:rsidRDefault="0049195A" w:rsidP="00D85FE5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1FFB9" w14:textId="77777777" w:rsidR="0049195A" w:rsidRPr="007D4D03" w:rsidRDefault="0049195A" w:rsidP="00D85FE5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C2064" w14:textId="77777777" w:rsidR="0049195A" w:rsidRPr="007D4D03" w:rsidRDefault="0049195A" w:rsidP="00D85FE5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最高學歷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38168" w14:textId="77777777" w:rsidR="0049195A" w:rsidRPr="007D4D03" w:rsidRDefault="0049195A" w:rsidP="00D85FE5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專長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84DE4" w14:textId="77777777" w:rsidR="0049195A" w:rsidRPr="007D4D03" w:rsidRDefault="0049195A" w:rsidP="00D85FE5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開課名稱</w:t>
            </w:r>
          </w:p>
        </w:tc>
      </w:tr>
      <w:tr w:rsidR="007D4D03" w:rsidRPr="007D4D03" w14:paraId="77A11BFF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820EF" w14:textId="46E276E6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吳昆財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66C8A" w14:textId="4A97FCF8" w:rsidR="007D4D03" w:rsidRPr="007D4D03" w:rsidRDefault="007D4D03" w:rsidP="00FD0D8B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6620B" w14:textId="6F136CE0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台灣國立中</w:t>
            </w: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正大學歷史研究所</w:t>
            </w: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C277A" w14:textId="59CD58F3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中美關係史、美國外交史、國共談判史、中共史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7BDB2" w14:textId="77777777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世界通史、西洋現代史、美國媒體與現代中國、世界文化史、西洋中古史、美國外交史、</w:t>
            </w:r>
          </w:p>
          <w:p w14:paraId="0DD320E1" w14:textId="0EE501A6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海峽兩岸關係史</w:t>
            </w:r>
          </w:p>
        </w:tc>
      </w:tr>
      <w:tr w:rsidR="007D4D03" w:rsidRPr="007D4D03" w14:paraId="0514BD1F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BF1AE" w14:textId="43482A58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池永歆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658E9" w14:textId="0A822BEE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教授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10FF2" w14:textId="018A66D1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澳洲國立臺灣師範大學地理學系文學博士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8D7B06" w14:textId="4D111A62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臺灣區域研究、文化地理學、地理學思想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B5734B" w14:textId="027D08B0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地理學通論：人文地理學、文化地理學、地理思想、影像與景觀處理、美洲地理、世界文化遺產、文化遺產與地理學、宗教景觀與地理學</w:t>
            </w:r>
          </w:p>
        </w:tc>
      </w:tr>
      <w:tr w:rsidR="007D4D03" w:rsidRPr="007D4D03" w14:paraId="5B1FADFF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A7FC92" w14:textId="10B17B92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談珮華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912A41" w14:textId="74A9B716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12546E" w14:textId="7DAB20CA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美國加州大學洛杉磯分校大氣科學所博士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DF91F" w14:textId="62E4882F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氣象學、氣候學、世界氣候、氣候變遷、計量地理、環境地理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AE929" w14:textId="11C2F114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地理學通論：自然地理學計量地理學、氣候變遷、環境生態學、中國地理</w:t>
            </w:r>
          </w:p>
        </w:tc>
      </w:tr>
      <w:tr w:rsidR="007D4D03" w:rsidRPr="007D4D03" w14:paraId="5B2388C9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09282" w14:textId="29502899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莊淑瓊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13A0D" w14:textId="5DC4FA0E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32A4B" w14:textId="46F60A2C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美國德州大學阿靈頓校區都市與公共行政博士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2A57F7" w14:textId="11DED55B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社區與都市研究、組織行為、文化與政策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D549A" w14:textId="7EA73507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文化創意產業、地方傳說與創作、博物館學、社區營造與地方產業、社區營造與實務、文化展演與規劃設計</w:t>
            </w:r>
          </w:p>
        </w:tc>
      </w:tr>
      <w:tr w:rsidR="007D4D03" w:rsidRPr="007D4D03" w14:paraId="1FC3F44B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4375FC" w14:textId="4E93527A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陳希宜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24520" w14:textId="7C4CD08E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1A409" w14:textId="2610FD25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英國約克大學政治系博士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EBD38" w14:textId="1C3C3249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國際關係、國際政治經濟學、全球化與全球治理、區域整合、東亞研究、多元文化研究、廣告與行銷、國際傳播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3DDFEA" w14:textId="6FAA3730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國際禮儀與文化、全球化與在地化、歐洲近代文化史、歐洲近代關係史、歐洲文化遺產與觀光、歐美文化與世界遺產、英國文化與實用觀光英語</w:t>
            </w:r>
          </w:p>
        </w:tc>
      </w:tr>
      <w:tr w:rsidR="007D4D03" w:rsidRPr="007D4D03" w14:paraId="502CBE98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FA462" w14:textId="25D9E3C8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吳建昇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213DA" w14:textId="6F5E0ABE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A42598" w14:textId="5BDE5D98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台灣國立成功大學歷史研究所博士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2FCDB" w14:textId="0ABCFCE8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地方區域研究、臺灣史、臺灣地方發展、社區總體營造、民間宗教研究、文化資產調查研究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B1FB8" w14:textId="70143122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臺灣通史、文化資產與保存、研究方法與論文寫作、臺灣歷史與古蹟、臺灣寺廟建築、臺灣民俗與文化</w:t>
            </w:r>
          </w:p>
        </w:tc>
      </w:tr>
      <w:tr w:rsidR="007D4D03" w:rsidRPr="007D4D03" w14:paraId="51DFDB1E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8A482" w14:textId="60E5C645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凃函君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C0084" w14:textId="59BF90A4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助理教授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1291D" w14:textId="748D606C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台灣國立臺灣師範大學地理研究所博士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31366" w14:textId="6D934281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人文地理學、社會地理學、經濟地理學、觀光地理學、區域地理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C3667" w14:textId="51ADD991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經濟地理學、歷史地理學、聚落地理學、環境史、區域地理學、臺灣地理、亞太地理、觀光地理學</w:t>
            </w:r>
          </w:p>
        </w:tc>
      </w:tr>
      <w:tr w:rsidR="007D4D03" w:rsidRPr="007D4D03" w14:paraId="60B1789F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5F59A" w14:textId="2513CDBE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陳凱雯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BD767" w14:textId="5F547FAF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助理教授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A4EE14" w14:textId="4BE59532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台灣國立中正大學歷史研究所博士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E5852" w14:textId="615D20B7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區域史與地方研究、日治時期臺灣史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9F2093" w14:textId="15805F07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史學導論、口述歷史的理論與實務、臺灣史史料選讀、地方文史與編撰、臺灣區域史、臺灣文化史、日治時期臺灣史古、文物與歷史</w:t>
            </w:r>
          </w:p>
        </w:tc>
      </w:tr>
      <w:tr w:rsidR="007D4D03" w:rsidRPr="007D4D03" w14:paraId="018C21AC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6D6812" w14:textId="379BFEC2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呂慎華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3E3B20" w14:textId="3FE78CE1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助理教授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CE1529" w14:textId="35908662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台灣國立中興大學歷史學研究所博士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EB58A" w14:textId="6FFD109D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袁世凱研究、近代中外關係史、檔案與晚清民國史、晚清社會經濟史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73B55" w14:textId="78CA50BA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中國通史、史學方法、中國近世史、中國近現代史、中國現代史、中國近代經濟史、近代中西文化交流史、中國史學史、影視產業與歷史文化</w:t>
            </w:r>
          </w:p>
        </w:tc>
      </w:tr>
      <w:tr w:rsidR="007D4D03" w:rsidRPr="007D4D03" w14:paraId="5046B8BB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E20EF" w14:textId="603A93A4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郭至汶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323023" w14:textId="2AB14637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助理教授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D9B35" w14:textId="461AF8E1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德國海德堡大學漢學系博士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E8410F" w14:textId="5A2AFAC9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傳教士與跨文化研究、近代中西交流</w:t>
            </w: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lastRenderedPageBreak/>
              <w:t>史、國際漢學、數位歷史、人工智慧與人文研究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49938" w14:textId="0487F0D3" w:rsidR="007D4D03" w:rsidRPr="007D4D03" w:rsidRDefault="007D4D03" w:rsidP="007D4D03">
            <w:pPr>
              <w:widowControl/>
              <w:spacing w:line="12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lastRenderedPageBreak/>
              <w:t>人文藝術與數位創新、應用歷史編輯與實務操作、地理資訊系統、數位人文與史學研究、歷</w:t>
            </w:r>
            <w:r w:rsidRPr="007D4D0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lastRenderedPageBreak/>
              <w:t>史傳記與寫作、地區歷史與時代、東南亞史、歷史文化與公眾史學</w:t>
            </w:r>
          </w:p>
        </w:tc>
      </w:tr>
    </w:tbl>
    <w:p w14:paraId="245239BA" w14:textId="1DCCFCDA" w:rsidR="0049195A" w:rsidRPr="007D4D03" w:rsidRDefault="0049195A" w:rsidP="009E54AF">
      <w:pPr>
        <w:pStyle w:val="a3"/>
      </w:pPr>
    </w:p>
    <w:p w14:paraId="7A454F9B" w14:textId="0D1B7E0A" w:rsidR="00432E53" w:rsidRPr="007D4D03" w:rsidRDefault="00432E53" w:rsidP="00432E53">
      <w:pPr>
        <w:widowControl/>
        <w:rPr>
          <w:rFonts w:ascii="新細明體" w:eastAsia="新細明體" w:hAnsi="新細明體" w:cs="新細明體"/>
          <w:kern w:val="0"/>
          <w:sz w:val="20"/>
          <w:szCs w:val="20"/>
        </w:rPr>
      </w:pPr>
      <w:r w:rsidRPr="007D4D03">
        <w:rPr>
          <w:rFonts w:ascii="標楷體" w:eastAsia="標楷體" w:hAnsi="標楷體" w:cs="新細明體" w:hint="eastAsia"/>
          <w:kern w:val="0"/>
          <w:sz w:val="20"/>
          <w:szCs w:val="20"/>
        </w:rPr>
        <w:t>應用</w:t>
      </w:r>
      <w:r w:rsidRPr="007D4D03">
        <w:rPr>
          <w:rFonts w:ascii="標楷體" w:eastAsia="標楷體" w:hAnsi="標楷體" w:cs="新細明體" w:hint="eastAsia"/>
          <w:kern w:val="0"/>
          <w:sz w:val="20"/>
          <w:szCs w:val="20"/>
          <w:lang w:eastAsia="zh-HK"/>
        </w:rPr>
        <w:t>歷史</w:t>
      </w:r>
      <w:r w:rsidRPr="007D4D03">
        <w:rPr>
          <w:rFonts w:ascii="標楷體" w:eastAsia="標楷體" w:hAnsi="標楷體" w:cs="新細明體" w:hint="eastAsia"/>
          <w:kern w:val="0"/>
          <w:sz w:val="20"/>
          <w:szCs w:val="20"/>
        </w:rPr>
        <w:t>學系兼任教師專長授課科目一覽表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2126"/>
        <w:gridCol w:w="1843"/>
        <w:gridCol w:w="4365"/>
      </w:tblGrid>
      <w:tr w:rsidR="00432E53" w:rsidRPr="009F2B06" w14:paraId="265E3FBD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DFF3" w14:textId="77777777" w:rsidR="00432E53" w:rsidRPr="009F2B06" w:rsidRDefault="00432E53" w:rsidP="00D85FE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B43D1" w14:textId="77777777" w:rsidR="00432E53" w:rsidRPr="009F2B06" w:rsidRDefault="00432E53" w:rsidP="00D85FE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5A143" w14:textId="77777777" w:rsidR="00432E53" w:rsidRPr="009F2B06" w:rsidRDefault="00432E53" w:rsidP="00D85FE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最高學歷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5664" w14:textId="77777777" w:rsidR="00432E53" w:rsidRPr="009F2B06" w:rsidRDefault="00432E53" w:rsidP="00D85FE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專長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0601" w14:textId="77777777" w:rsidR="00432E53" w:rsidRPr="009F2B06" w:rsidRDefault="00432E53" w:rsidP="00D85FE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F2B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開課名稱</w:t>
            </w:r>
          </w:p>
        </w:tc>
      </w:tr>
      <w:tr w:rsidR="007D4D03" w:rsidRPr="009F2B06" w14:paraId="1A4013AE" w14:textId="77777777" w:rsidTr="00D1004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F44E" w14:textId="231BDF24" w:rsidR="007D4D03" w:rsidRPr="009F2B06" w:rsidRDefault="007D4D03" w:rsidP="007D4D03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32E5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王明燦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A1210" w14:textId="43D091CE" w:rsidR="007D4D03" w:rsidRPr="009F2B06" w:rsidRDefault="007D4D03" w:rsidP="00FD0D8B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32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兼任教授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CF7F" w14:textId="5EB07D44" w:rsidR="007D4D03" w:rsidRPr="00C77A54" w:rsidRDefault="007D4D03" w:rsidP="007D4D0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台灣</w:t>
            </w:r>
            <w:r w:rsidRPr="009B32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國立中正大學歷史研究所博士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1340" w14:textId="021D5F66" w:rsidR="007D4D03" w:rsidRPr="009F2B06" w:rsidRDefault="007D4D03" w:rsidP="007D4D03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32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晚清史、臺灣史、歷史人物研究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6F77" w14:textId="5F7EA9A6" w:rsidR="007D4D03" w:rsidRPr="009F2B06" w:rsidRDefault="007D4D03" w:rsidP="007D4D03">
            <w:pPr>
              <w:widowControl/>
              <w:tabs>
                <w:tab w:val="left" w:pos="60"/>
              </w:tabs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台灣民俗與風水景觀、清代台灣史</w:t>
            </w:r>
          </w:p>
        </w:tc>
      </w:tr>
    </w:tbl>
    <w:p w14:paraId="5C0D0352" w14:textId="77777777" w:rsidR="00432E53" w:rsidRPr="00432E53" w:rsidRDefault="00432E53" w:rsidP="009E54AF">
      <w:pPr>
        <w:pStyle w:val="a3"/>
      </w:pPr>
    </w:p>
    <w:p w14:paraId="2C9445DF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十一、多元教學法設計</w:t>
      </w:r>
    </w:p>
    <w:p w14:paraId="4F49509B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本學程採行專案導向學習、問題導向學習、跨域協作、實作導向教學與場域學習等多元教學法，提升學生主動學習、實作與反思能力。</w:t>
      </w:r>
    </w:p>
    <w:p w14:paraId="4AA626EB" w14:textId="77777777" w:rsidR="009E54AF" w:rsidRDefault="009E54AF" w:rsidP="009E54AF">
      <w:pPr>
        <w:pStyle w:val="a3"/>
      </w:pPr>
    </w:p>
    <w:p w14:paraId="632FF2B1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十二、學習輔導</w:t>
      </w:r>
    </w:p>
    <w:p w14:paraId="417E4AAA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透過課程諮詢、導師制度與階段性成果回饋，協助學生規劃修課方向，並適時提供學習支持與輔導。</w:t>
      </w:r>
    </w:p>
    <w:p w14:paraId="250337D9" w14:textId="77777777" w:rsidR="009E54AF" w:rsidRDefault="009E54AF" w:rsidP="009E54AF">
      <w:pPr>
        <w:pStyle w:val="a3"/>
      </w:pPr>
    </w:p>
    <w:p w14:paraId="07823C61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十三、就業輔導</w:t>
      </w:r>
    </w:p>
    <w:p w14:paraId="2A52FFB9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結合產業講座、校外實習、展演實作與職涯分享，引導學生了解藝術與文化產業樣態，協助其進行職涯探索與發展規劃。</w:t>
      </w:r>
    </w:p>
    <w:p w14:paraId="4D2935AC" w14:textId="77777777" w:rsidR="009E54AF" w:rsidRDefault="009E54AF" w:rsidP="009E54AF">
      <w:pPr>
        <w:pStyle w:val="a3"/>
      </w:pPr>
    </w:p>
    <w:p w14:paraId="40FCDCAE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十四、學生學習成效</w:t>
      </w:r>
    </w:p>
    <w:p w14:paraId="3FAAC6D8" w14:textId="77777777" w:rsidR="009E54AF" w:rsidRDefault="009E54AF" w:rsidP="009E54AF">
      <w:pPr>
        <w:pStyle w:val="a3"/>
        <w:ind w:firstLineChars="200" w:firstLine="480"/>
      </w:pPr>
      <w:r>
        <w:rPr>
          <w:rFonts w:hint="eastAsia"/>
        </w:rPr>
        <w:t>學生學習成效將透過課程成果、展演實作、專題報告、實務參與紀錄與成果發表等方式進行評量，確保學生達成學程核心能力。</w:t>
      </w:r>
    </w:p>
    <w:p w14:paraId="159B18D3" w14:textId="77777777" w:rsidR="009E54AF" w:rsidRDefault="009E54AF" w:rsidP="009E54AF">
      <w:pPr>
        <w:pStyle w:val="a3"/>
      </w:pPr>
    </w:p>
    <w:p w14:paraId="7A140DA6" w14:textId="77777777" w:rsidR="009E54AF" w:rsidRPr="009E54AF" w:rsidRDefault="009E54AF" w:rsidP="009E54AF">
      <w:pPr>
        <w:pStyle w:val="a3"/>
        <w:rPr>
          <w:shd w:val="pct15" w:color="auto" w:fill="FFFFFF"/>
        </w:rPr>
      </w:pPr>
      <w:r w:rsidRPr="009E54AF">
        <w:rPr>
          <w:rFonts w:hint="eastAsia"/>
          <w:shd w:val="pct15" w:color="auto" w:fill="FFFFFF"/>
        </w:rPr>
        <w:t>十五、跨院系協調機制</w:t>
      </w:r>
    </w:p>
    <w:p w14:paraId="6E5C7F94" w14:textId="77777777" w:rsidR="00EE1C5E" w:rsidRPr="007B251F" w:rsidRDefault="009E54AF" w:rsidP="009E54AF">
      <w:pPr>
        <w:pStyle w:val="a3"/>
        <w:ind w:firstLineChars="200" w:firstLine="480"/>
      </w:pPr>
      <w:r w:rsidRPr="007B251F">
        <w:rPr>
          <w:rFonts w:hint="eastAsia"/>
        </w:rPr>
        <w:t>本學程透過跨院系課程協調會議與教師合作機制，整合課程資源與教學內容，確保學程運作順暢並維持教學品質。</w:t>
      </w:r>
    </w:p>
    <w:sectPr w:rsidR="00EE1C5E" w:rsidRPr="007B251F" w:rsidSect="009E54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5BC4F" w14:textId="77777777" w:rsidR="00263BBC" w:rsidRDefault="00263BBC" w:rsidP="00B17773">
      <w:r>
        <w:separator/>
      </w:r>
    </w:p>
  </w:endnote>
  <w:endnote w:type="continuationSeparator" w:id="0">
    <w:p w14:paraId="2EEBDC1A" w14:textId="77777777" w:rsidR="00263BBC" w:rsidRDefault="00263BBC" w:rsidP="00B1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F1DCA" w14:textId="77777777" w:rsidR="00263BBC" w:rsidRDefault="00263BBC" w:rsidP="00B17773">
      <w:r>
        <w:separator/>
      </w:r>
    </w:p>
  </w:footnote>
  <w:footnote w:type="continuationSeparator" w:id="0">
    <w:p w14:paraId="4C56C5DC" w14:textId="77777777" w:rsidR="00263BBC" w:rsidRDefault="00263BBC" w:rsidP="00B17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50BB"/>
    <w:multiLevelType w:val="hybridMultilevel"/>
    <w:tmpl w:val="C5CA9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B0721E"/>
    <w:multiLevelType w:val="hybridMultilevel"/>
    <w:tmpl w:val="8084B43C"/>
    <w:lvl w:ilvl="0" w:tplc="72AA68F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0D7765"/>
    <w:multiLevelType w:val="multilevel"/>
    <w:tmpl w:val="4756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C936C4"/>
    <w:multiLevelType w:val="hybridMultilevel"/>
    <w:tmpl w:val="616E49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BB86C3B"/>
    <w:multiLevelType w:val="hybridMultilevel"/>
    <w:tmpl w:val="B43861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7C5076"/>
    <w:multiLevelType w:val="hybridMultilevel"/>
    <w:tmpl w:val="299E0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8A04D6"/>
    <w:multiLevelType w:val="hybridMultilevel"/>
    <w:tmpl w:val="80C69C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F97F5A"/>
    <w:multiLevelType w:val="hybridMultilevel"/>
    <w:tmpl w:val="00B8D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E072867"/>
    <w:multiLevelType w:val="hybridMultilevel"/>
    <w:tmpl w:val="87E85DC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F663A2E"/>
    <w:multiLevelType w:val="hybridMultilevel"/>
    <w:tmpl w:val="532C4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AF"/>
    <w:rsid w:val="000338D4"/>
    <w:rsid w:val="000A0238"/>
    <w:rsid w:val="000A446D"/>
    <w:rsid w:val="000F1477"/>
    <w:rsid w:val="0010248D"/>
    <w:rsid w:val="0013245E"/>
    <w:rsid w:val="00162DF7"/>
    <w:rsid w:val="00170548"/>
    <w:rsid w:val="001B28F7"/>
    <w:rsid w:val="001E6EF6"/>
    <w:rsid w:val="002255DC"/>
    <w:rsid w:val="00243174"/>
    <w:rsid w:val="00263BBC"/>
    <w:rsid w:val="002D0586"/>
    <w:rsid w:val="002E23FC"/>
    <w:rsid w:val="00341953"/>
    <w:rsid w:val="00376CE4"/>
    <w:rsid w:val="00392150"/>
    <w:rsid w:val="003D6912"/>
    <w:rsid w:val="003D74F8"/>
    <w:rsid w:val="003D7A3D"/>
    <w:rsid w:val="003E2216"/>
    <w:rsid w:val="003E6D64"/>
    <w:rsid w:val="003E75D0"/>
    <w:rsid w:val="004307DC"/>
    <w:rsid w:val="00432E53"/>
    <w:rsid w:val="0043568E"/>
    <w:rsid w:val="0049195A"/>
    <w:rsid w:val="00514A35"/>
    <w:rsid w:val="005710AC"/>
    <w:rsid w:val="005E6FC3"/>
    <w:rsid w:val="00631D30"/>
    <w:rsid w:val="00662BBD"/>
    <w:rsid w:val="00697E4B"/>
    <w:rsid w:val="006A78C3"/>
    <w:rsid w:val="006F434D"/>
    <w:rsid w:val="007836D7"/>
    <w:rsid w:val="007B251F"/>
    <w:rsid w:val="007D4D03"/>
    <w:rsid w:val="007F1A7C"/>
    <w:rsid w:val="008566BE"/>
    <w:rsid w:val="0091648D"/>
    <w:rsid w:val="0092271A"/>
    <w:rsid w:val="00923CEA"/>
    <w:rsid w:val="0092489E"/>
    <w:rsid w:val="009360CD"/>
    <w:rsid w:val="00955557"/>
    <w:rsid w:val="00956C36"/>
    <w:rsid w:val="00964346"/>
    <w:rsid w:val="00976A2F"/>
    <w:rsid w:val="00990D65"/>
    <w:rsid w:val="009B32A3"/>
    <w:rsid w:val="009E54AF"/>
    <w:rsid w:val="009F2B06"/>
    <w:rsid w:val="00A243BA"/>
    <w:rsid w:val="00A25848"/>
    <w:rsid w:val="00A4095A"/>
    <w:rsid w:val="00AF0246"/>
    <w:rsid w:val="00B060BF"/>
    <w:rsid w:val="00B17773"/>
    <w:rsid w:val="00B37A37"/>
    <w:rsid w:val="00B820CB"/>
    <w:rsid w:val="00B83622"/>
    <w:rsid w:val="00B9430C"/>
    <w:rsid w:val="00C21222"/>
    <w:rsid w:val="00C73BE3"/>
    <w:rsid w:val="00C77A54"/>
    <w:rsid w:val="00C84697"/>
    <w:rsid w:val="00C9003B"/>
    <w:rsid w:val="00D10048"/>
    <w:rsid w:val="00D427CF"/>
    <w:rsid w:val="00D85FE5"/>
    <w:rsid w:val="00D905AA"/>
    <w:rsid w:val="00DB7F24"/>
    <w:rsid w:val="00DD6957"/>
    <w:rsid w:val="00EC3C68"/>
    <w:rsid w:val="00EE1C5E"/>
    <w:rsid w:val="00EE443F"/>
    <w:rsid w:val="00F0706B"/>
    <w:rsid w:val="00F3601F"/>
    <w:rsid w:val="00F371DA"/>
    <w:rsid w:val="00F9066F"/>
    <w:rsid w:val="00FB3558"/>
    <w:rsid w:val="00FB531E"/>
    <w:rsid w:val="00FD0D8B"/>
    <w:rsid w:val="00FD568F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3CFB8"/>
  <w15:chartTrackingRefBased/>
  <w15:docId w15:val="{B3FBD64C-2EF7-47B2-BC3E-81D79968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4AF"/>
    <w:pPr>
      <w:widowControl w:val="0"/>
    </w:pPr>
    <w:rPr>
      <w:rFonts w:eastAsia="標楷體"/>
    </w:rPr>
  </w:style>
  <w:style w:type="paragraph" w:styleId="Web">
    <w:name w:val="Normal (Web)"/>
    <w:basedOn w:val="a"/>
    <w:uiPriority w:val="99"/>
    <w:semiHidden/>
    <w:unhideWhenUsed/>
    <w:rsid w:val="001024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7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77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77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5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5F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7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9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6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7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4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D27A61-3BDD-4CD8-A303-19491594041F}" type="doc">
      <dgm:prSet loTypeId="urn:microsoft.com/office/officeart/2005/8/layout/hierarchy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E9C9692E-E3F7-4299-A450-8C1C8E2DD36F}">
      <dgm:prSet phldrT="[文字]" custT="1"/>
      <dgm:spPr/>
      <dgm:t>
        <a:bodyPr/>
        <a:lstStyle/>
        <a:p>
          <a:r>
            <a:rPr lang="zh-TW" altLang="en-US" sz="1800" b="1">
              <a:latin typeface="標楷體" panose="03000509000000000000" pitchFamily="65" charset="-120"/>
              <a:ea typeface="標楷體" panose="03000509000000000000" pitchFamily="65" charset="-120"/>
            </a:rPr>
            <a:t>核心必修</a:t>
          </a:r>
          <a:r>
            <a:rPr lang="en-US" altLang="zh-TW" sz="1800" b="1"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 sz="1800" b="1"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人文藝術與數位創新</a:t>
          </a:r>
          <a:endParaRPr lang="zh-TW" altLang="en-US" sz="11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C231195-FFCE-47EB-BA1E-A9F987D80B7C}" type="parTrans" cxnId="{D52E1F06-DE08-4C78-B176-1C0B4D1E7853}">
      <dgm:prSet/>
      <dgm:spPr/>
      <dgm:t>
        <a:bodyPr/>
        <a:lstStyle/>
        <a:p>
          <a:endParaRPr lang="zh-TW" altLang="en-US"/>
        </a:p>
      </dgm:t>
    </dgm:pt>
    <dgm:pt modelId="{634A87A2-7EA8-4322-9F64-B182F6948E05}" type="sibTrans" cxnId="{D52E1F06-DE08-4C78-B176-1C0B4D1E7853}">
      <dgm:prSet/>
      <dgm:spPr/>
      <dgm:t>
        <a:bodyPr/>
        <a:lstStyle/>
        <a:p>
          <a:endParaRPr lang="zh-TW" altLang="en-US"/>
        </a:p>
      </dgm:t>
    </dgm:pt>
    <dgm:pt modelId="{C747CE20-38CA-41D4-AAF5-89B8A58AFC0B}">
      <dgm:prSet phldrT="[文字]" custT="1"/>
      <dgm:spPr/>
      <dgm:t>
        <a:bodyPr/>
        <a:lstStyle/>
        <a:p>
          <a:pPr algn="ctr"/>
          <a:r>
            <a:rPr lang="zh-TW" altLang="en-US" sz="1800" b="1">
              <a:latin typeface="標楷體" panose="03000509000000000000" pitchFamily="65" charset="-120"/>
              <a:ea typeface="標楷體" panose="03000509000000000000" pitchFamily="65" charset="-120"/>
            </a:rPr>
            <a:t>藝術展演課程</a:t>
          </a:r>
          <a:endParaRPr lang="en-US" altLang="zh-TW" sz="12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視覺藝術學系課程</a:t>
          </a:r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</a:p>
        <a:p>
          <a:pPr algn="l"/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印染手作實務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電腦多媒體藝術（</a:t>
          </a:r>
          <a:r>
            <a:rPr lang="en-US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）
網頁設計與應用
腳本企畫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基本設計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台灣藝術史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中國美術史</a:t>
          </a:r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（</a:t>
          </a:r>
          <a:r>
            <a:rPr lang="en-US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西洋美術史</a:t>
          </a:r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（</a:t>
          </a:r>
          <a:r>
            <a:rPr lang="en-US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）
公共藝術（</a:t>
          </a:r>
          <a:r>
            <a:rPr lang="en-US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視覺藝術概論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色彩學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美學</a:t>
          </a:r>
          <a:r>
            <a:rPr lang="en-US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(I)</a:t>
          </a:r>
        </a:p>
        <a:p>
          <a:pPr algn="l"/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東方媒材實驗
西方媒材實驗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策展學理與實務
展演設計與視覺規劃
創作敘事與論述
媒材創作敘事與溝通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新媒體實務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動態影像設計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品牌形象設計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應用歷史學系課程</a:t>
          </a:r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</a:p>
        <a:p>
          <a:pPr algn="l"/>
          <a:r>
            <a:rPr lang="zh-TW" altLang="en-US" sz="1000" b="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博物館學</a:t>
          </a:r>
          <a:endParaRPr lang="en-US" altLang="zh-TW" sz="1000" b="0">
            <a:solidFill>
              <a:schemeClr val="bg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應用歷史編輯與實務操作</a:t>
          </a:r>
          <a:r>
            <a:rPr lang="en-US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(3</a:t>
          </a:r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學分</a:t>
          </a:r>
          <a:r>
            <a:rPr lang="en-US" altLang="zh-TW" sz="1000" b="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r>
            <a:rPr lang="zh-TW" altLang="en-US" sz="1000" b="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文化展演與規劃設計</a:t>
          </a:r>
          <a:endParaRPr lang="en-US" altLang="zh-TW" sz="1000" b="0">
            <a:solidFill>
              <a:schemeClr val="bg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000" b="0">
            <a:solidFill>
              <a:schemeClr val="bg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1A422F5-275F-4F2A-975A-9B8A765F318D}" type="parTrans" cxnId="{E951FC65-6673-4139-898E-01C6B3862737}">
      <dgm:prSet/>
      <dgm:spPr/>
      <dgm:t>
        <a:bodyPr/>
        <a:lstStyle/>
        <a:p>
          <a:endParaRPr lang="zh-TW" altLang="en-US"/>
        </a:p>
      </dgm:t>
    </dgm:pt>
    <dgm:pt modelId="{C9040F60-4121-4C34-8FF1-824E78288F3D}" type="sibTrans" cxnId="{E951FC65-6673-4139-898E-01C6B3862737}">
      <dgm:prSet/>
      <dgm:spPr/>
      <dgm:t>
        <a:bodyPr/>
        <a:lstStyle/>
        <a:p>
          <a:endParaRPr lang="zh-TW" altLang="en-US"/>
        </a:p>
      </dgm:t>
    </dgm:pt>
    <dgm:pt modelId="{CC0C6DDE-4604-462D-8C5D-ABDAAA2DC429}">
      <dgm:prSet phldrT="[文字]" custT="1"/>
      <dgm:spPr/>
      <dgm:t>
        <a:bodyPr/>
        <a:lstStyle/>
        <a:p>
          <a:pPr algn="ctr"/>
          <a:r>
            <a:rPr lang="zh-TW" altLang="en-US" sz="1800" b="1">
              <a:latin typeface="標楷體" panose="03000509000000000000" pitchFamily="65" charset="-120"/>
              <a:ea typeface="標楷體" panose="03000509000000000000" pitchFamily="65" charset="-120"/>
            </a:rPr>
            <a:t>文化實踐課程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視覺藝術學系課程</a:t>
          </a:r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藝術創意加值產業
</a:t>
          </a:r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現代與當代藝術
</a:t>
          </a:r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藝術心理學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設計思潮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藝術行政與管理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文化創意產業導論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
</a:t>
          </a:r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視覺文化與圖像分析
</a:t>
          </a:r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影像與新媒體藝術導論
</a:t>
          </a:r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藝術跨領域與美感教育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應用歷史學系課程</a:t>
          </a:r>
          <a:r>
            <a:rPr lang="en-US" altLang="zh-TW" sz="12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地理資訊系統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文化創意產業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數位人文與史學研究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地方傳說與創作</a:t>
          </a:r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(3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學分</a:t>
          </a:r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文化資產與保存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口述歷史的理論與實踐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歐美文化與世界遺產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臺灣歷史與古蹟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社區營造與地方產業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台灣民俗與文化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社區營造與實務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古文物與歷史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100" b="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影視產業與歷史文化</a:t>
          </a:r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endParaRPr lang="en-US" altLang="zh-TW" sz="1100" b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0932AE8-DB76-4794-AB42-E57E86CCF717}" type="parTrans" cxnId="{02268E13-CE21-4E38-B593-DEEBBD800B20}">
      <dgm:prSet/>
      <dgm:spPr/>
      <dgm:t>
        <a:bodyPr/>
        <a:lstStyle/>
        <a:p>
          <a:endParaRPr lang="zh-TW" altLang="en-US"/>
        </a:p>
      </dgm:t>
    </dgm:pt>
    <dgm:pt modelId="{2C3CD762-F902-4B72-9523-881B68A79B4B}" type="sibTrans" cxnId="{02268E13-CE21-4E38-B593-DEEBBD800B20}">
      <dgm:prSet/>
      <dgm:spPr/>
      <dgm:t>
        <a:bodyPr/>
        <a:lstStyle/>
        <a:p>
          <a:endParaRPr lang="zh-TW" altLang="en-US"/>
        </a:p>
      </dgm:t>
    </dgm:pt>
    <dgm:pt modelId="{5B03E8F4-DB9F-4876-B65B-47017529E7A9}" type="pres">
      <dgm:prSet presAssocID="{FFD27A61-3BDD-4CD8-A303-19491594041F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13C0ED73-945D-496D-AC7F-742A228DC7D3}" type="pres">
      <dgm:prSet presAssocID="{E9C9692E-E3F7-4299-A450-8C1C8E2DD36F}" presName="vertOne" presStyleCnt="0"/>
      <dgm:spPr/>
      <dgm:t>
        <a:bodyPr/>
        <a:lstStyle/>
        <a:p>
          <a:endParaRPr lang="zh-TW" altLang="en-US"/>
        </a:p>
      </dgm:t>
    </dgm:pt>
    <dgm:pt modelId="{81F36633-E0D9-4B9D-89AE-1A429EFABA4C}" type="pres">
      <dgm:prSet presAssocID="{E9C9692E-E3F7-4299-A450-8C1C8E2DD36F}" presName="txOne" presStyleLbl="node0" presStyleIdx="0" presStyleCnt="1" custScaleY="3901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5FDC957-434C-4FCE-BA69-1C47D62F0DB9}" type="pres">
      <dgm:prSet presAssocID="{E9C9692E-E3F7-4299-A450-8C1C8E2DD36F}" presName="parTransOne" presStyleCnt="0"/>
      <dgm:spPr/>
      <dgm:t>
        <a:bodyPr/>
        <a:lstStyle/>
        <a:p>
          <a:endParaRPr lang="zh-TW" altLang="en-US"/>
        </a:p>
      </dgm:t>
    </dgm:pt>
    <dgm:pt modelId="{7438BECC-A15E-4AEC-A765-ECD3B5564961}" type="pres">
      <dgm:prSet presAssocID="{E9C9692E-E3F7-4299-A450-8C1C8E2DD36F}" presName="horzOne" presStyleCnt="0"/>
      <dgm:spPr/>
      <dgm:t>
        <a:bodyPr/>
        <a:lstStyle/>
        <a:p>
          <a:endParaRPr lang="zh-TW" altLang="en-US"/>
        </a:p>
      </dgm:t>
    </dgm:pt>
    <dgm:pt modelId="{30B21C3B-E129-4BEC-9CE0-DBDC9CA1A8F9}" type="pres">
      <dgm:prSet presAssocID="{C747CE20-38CA-41D4-AAF5-89B8A58AFC0B}" presName="vertTwo" presStyleCnt="0"/>
      <dgm:spPr/>
      <dgm:t>
        <a:bodyPr/>
        <a:lstStyle/>
        <a:p>
          <a:endParaRPr lang="zh-TW" altLang="en-US"/>
        </a:p>
      </dgm:t>
    </dgm:pt>
    <dgm:pt modelId="{4C9B16B7-A5F9-43C7-B043-3858C9519EBD}" type="pres">
      <dgm:prSet presAssocID="{C747CE20-38CA-41D4-AAF5-89B8A58AFC0B}" presName="txTwo" presStyleLbl="node2" presStyleIdx="0" presStyleCnt="2" custScaleY="31240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92CEAA6-F48D-44A9-9D4E-7EF43F1F3AC9}" type="pres">
      <dgm:prSet presAssocID="{C747CE20-38CA-41D4-AAF5-89B8A58AFC0B}" presName="horzTwo" presStyleCnt="0"/>
      <dgm:spPr/>
      <dgm:t>
        <a:bodyPr/>
        <a:lstStyle/>
        <a:p>
          <a:endParaRPr lang="zh-TW" altLang="en-US"/>
        </a:p>
      </dgm:t>
    </dgm:pt>
    <dgm:pt modelId="{F6FF59A0-F8A1-470F-926C-27A45130D466}" type="pres">
      <dgm:prSet presAssocID="{C9040F60-4121-4C34-8FF1-824E78288F3D}" presName="sibSpaceTwo" presStyleCnt="0"/>
      <dgm:spPr/>
      <dgm:t>
        <a:bodyPr/>
        <a:lstStyle/>
        <a:p>
          <a:endParaRPr lang="zh-TW" altLang="en-US"/>
        </a:p>
      </dgm:t>
    </dgm:pt>
    <dgm:pt modelId="{B1805CA0-1CA6-441E-A60A-4F777A5F5017}" type="pres">
      <dgm:prSet presAssocID="{CC0C6DDE-4604-462D-8C5D-ABDAAA2DC429}" presName="vertTwo" presStyleCnt="0"/>
      <dgm:spPr/>
      <dgm:t>
        <a:bodyPr/>
        <a:lstStyle/>
        <a:p>
          <a:endParaRPr lang="zh-TW" altLang="en-US"/>
        </a:p>
      </dgm:t>
    </dgm:pt>
    <dgm:pt modelId="{9C543A56-C301-4AB1-9029-68D708EABA9E}" type="pres">
      <dgm:prSet presAssocID="{CC0C6DDE-4604-462D-8C5D-ABDAAA2DC429}" presName="txTwo" presStyleLbl="node2" presStyleIdx="1" presStyleCnt="2" custScaleY="31883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30ADE9F-3CA7-4BC3-8EC9-2C3934CC3E89}" type="pres">
      <dgm:prSet presAssocID="{CC0C6DDE-4604-462D-8C5D-ABDAAA2DC429}" presName="horzTwo" presStyleCnt="0"/>
      <dgm:spPr/>
      <dgm:t>
        <a:bodyPr/>
        <a:lstStyle/>
        <a:p>
          <a:endParaRPr lang="zh-TW" altLang="en-US"/>
        </a:p>
      </dgm:t>
    </dgm:pt>
  </dgm:ptLst>
  <dgm:cxnLst>
    <dgm:cxn modelId="{02268E13-CE21-4E38-B593-DEEBBD800B20}" srcId="{E9C9692E-E3F7-4299-A450-8C1C8E2DD36F}" destId="{CC0C6DDE-4604-462D-8C5D-ABDAAA2DC429}" srcOrd="1" destOrd="0" parTransId="{B0932AE8-DB76-4794-AB42-E57E86CCF717}" sibTransId="{2C3CD762-F902-4B72-9523-881B68A79B4B}"/>
    <dgm:cxn modelId="{987FEB46-06F4-42BA-B073-8219A59B0664}" type="presOf" srcId="{E9C9692E-E3F7-4299-A450-8C1C8E2DD36F}" destId="{81F36633-E0D9-4B9D-89AE-1A429EFABA4C}" srcOrd="0" destOrd="0" presId="urn:microsoft.com/office/officeart/2005/8/layout/hierarchy4"/>
    <dgm:cxn modelId="{D52E1F06-DE08-4C78-B176-1C0B4D1E7853}" srcId="{FFD27A61-3BDD-4CD8-A303-19491594041F}" destId="{E9C9692E-E3F7-4299-A450-8C1C8E2DD36F}" srcOrd="0" destOrd="0" parTransId="{EC231195-FFCE-47EB-BA1E-A9F987D80B7C}" sibTransId="{634A87A2-7EA8-4322-9F64-B182F6948E05}"/>
    <dgm:cxn modelId="{F084E26E-50FB-4813-89C8-B30B3DC42AD9}" type="presOf" srcId="{FFD27A61-3BDD-4CD8-A303-19491594041F}" destId="{5B03E8F4-DB9F-4876-B65B-47017529E7A9}" srcOrd="0" destOrd="0" presId="urn:microsoft.com/office/officeart/2005/8/layout/hierarchy4"/>
    <dgm:cxn modelId="{E951FC65-6673-4139-898E-01C6B3862737}" srcId="{E9C9692E-E3F7-4299-A450-8C1C8E2DD36F}" destId="{C747CE20-38CA-41D4-AAF5-89B8A58AFC0B}" srcOrd="0" destOrd="0" parTransId="{51A422F5-275F-4F2A-975A-9B8A765F318D}" sibTransId="{C9040F60-4121-4C34-8FF1-824E78288F3D}"/>
    <dgm:cxn modelId="{745F6059-1817-4E33-B240-782A0930DB5C}" type="presOf" srcId="{CC0C6DDE-4604-462D-8C5D-ABDAAA2DC429}" destId="{9C543A56-C301-4AB1-9029-68D708EABA9E}" srcOrd="0" destOrd="0" presId="urn:microsoft.com/office/officeart/2005/8/layout/hierarchy4"/>
    <dgm:cxn modelId="{29FDFCCB-510D-405A-B4DA-FD7A762DBE90}" type="presOf" srcId="{C747CE20-38CA-41D4-AAF5-89B8A58AFC0B}" destId="{4C9B16B7-A5F9-43C7-B043-3858C9519EBD}" srcOrd="0" destOrd="0" presId="urn:microsoft.com/office/officeart/2005/8/layout/hierarchy4"/>
    <dgm:cxn modelId="{B2DD09B0-55AD-4AC8-A664-791402DCE22E}" type="presParOf" srcId="{5B03E8F4-DB9F-4876-B65B-47017529E7A9}" destId="{13C0ED73-945D-496D-AC7F-742A228DC7D3}" srcOrd="0" destOrd="0" presId="urn:microsoft.com/office/officeart/2005/8/layout/hierarchy4"/>
    <dgm:cxn modelId="{777E0CFA-A924-4E05-AAFE-82831D45259F}" type="presParOf" srcId="{13C0ED73-945D-496D-AC7F-742A228DC7D3}" destId="{81F36633-E0D9-4B9D-89AE-1A429EFABA4C}" srcOrd="0" destOrd="0" presId="urn:microsoft.com/office/officeart/2005/8/layout/hierarchy4"/>
    <dgm:cxn modelId="{9837B2B1-FD08-460A-AC96-222117BD412B}" type="presParOf" srcId="{13C0ED73-945D-496D-AC7F-742A228DC7D3}" destId="{E5FDC957-434C-4FCE-BA69-1C47D62F0DB9}" srcOrd="1" destOrd="0" presId="urn:microsoft.com/office/officeart/2005/8/layout/hierarchy4"/>
    <dgm:cxn modelId="{B45C945A-4D26-442C-AED7-5280F84D6877}" type="presParOf" srcId="{13C0ED73-945D-496D-AC7F-742A228DC7D3}" destId="{7438BECC-A15E-4AEC-A765-ECD3B5564961}" srcOrd="2" destOrd="0" presId="urn:microsoft.com/office/officeart/2005/8/layout/hierarchy4"/>
    <dgm:cxn modelId="{14D485BE-5C4D-4C91-ACCE-FDF3203AF179}" type="presParOf" srcId="{7438BECC-A15E-4AEC-A765-ECD3B5564961}" destId="{30B21C3B-E129-4BEC-9CE0-DBDC9CA1A8F9}" srcOrd="0" destOrd="0" presId="urn:microsoft.com/office/officeart/2005/8/layout/hierarchy4"/>
    <dgm:cxn modelId="{06483841-28A3-4B3B-B8B3-3A81469DF87B}" type="presParOf" srcId="{30B21C3B-E129-4BEC-9CE0-DBDC9CA1A8F9}" destId="{4C9B16B7-A5F9-43C7-B043-3858C9519EBD}" srcOrd="0" destOrd="0" presId="urn:microsoft.com/office/officeart/2005/8/layout/hierarchy4"/>
    <dgm:cxn modelId="{293ADCB6-B29C-4B58-8238-FCB0A910F0A8}" type="presParOf" srcId="{30B21C3B-E129-4BEC-9CE0-DBDC9CA1A8F9}" destId="{C92CEAA6-F48D-44A9-9D4E-7EF43F1F3AC9}" srcOrd="1" destOrd="0" presId="urn:microsoft.com/office/officeart/2005/8/layout/hierarchy4"/>
    <dgm:cxn modelId="{8407A367-C833-4020-9EF3-88FFD6952D86}" type="presParOf" srcId="{7438BECC-A15E-4AEC-A765-ECD3B5564961}" destId="{F6FF59A0-F8A1-470F-926C-27A45130D466}" srcOrd="1" destOrd="0" presId="urn:microsoft.com/office/officeart/2005/8/layout/hierarchy4"/>
    <dgm:cxn modelId="{0E1F592C-CA92-44F2-9767-4134C2C1648B}" type="presParOf" srcId="{7438BECC-A15E-4AEC-A765-ECD3B5564961}" destId="{B1805CA0-1CA6-441E-A60A-4F777A5F5017}" srcOrd="2" destOrd="0" presId="urn:microsoft.com/office/officeart/2005/8/layout/hierarchy4"/>
    <dgm:cxn modelId="{3D0B7DEE-1746-468C-A770-82898107F2FB}" type="presParOf" srcId="{B1805CA0-1CA6-441E-A60A-4F777A5F5017}" destId="{9C543A56-C301-4AB1-9029-68D708EABA9E}" srcOrd="0" destOrd="0" presId="urn:microsoft.com/office/officeart/2005/8/layout/hierarchy4"/>
    <dgm:cxn modelId="{5FA27C97-DE74-4940-817E-E9C6E6E8D2FC}" type="presParOf" srcId="{B1805CA0-1CA6-441E-A60A-4F777A5F5017}" destId="{030ADE9F-3CA7-4BC3-8EC9-2C3934CC3E89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F36633-E0D9-4B9D-89AE-1A429EFABA4C}">
      <dsp:nvSpPr>
        <dsp:cNvPr id="0" name=""/>
        <dsp:cNvSpPr/>
      </dsp:nvSpPr>
      <dsp:spPr>
        <a:xfrm>
          <a:off x="2468" y="849"/>
          <a:ext cx="6681613" cy="10284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標楷體" panose="03000509000000000000" pitchFamily="65" charset="-120"/>
              <a:ea typeface="標楷體" panose="03000509000000000000" pitchFamily="65" charset="-120"/>
            </a:rPr>
            <a:t>核心必修</a:t>
          </a:r>
          <a:r>
            <a:rPr lang="en-US" altLang="zh-TW" sz="1800" b="1" kern="1200"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 sz="1800" b="1" kern="1200"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人文藝術與數位創新</a:t>
          </a:r>
          <a:endParaRPr lang="zh-TW" altLang="en-US" sz="11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2590" y="30971"/>
        <a:ext cx="6621369" cy="968207"/>
      </dsp:txXfrm>
    </dsp:sp>
    <dsp:sp modelId="{4C9B16B7-A5F9-43C7-B043-3858C9519EBD}">
      <dsp:nvSpPr>
        <dsp:cNvPr id="0" name=""/>
        <dsp:cNvSpPr/>
      </dsp:nvSpPr>
      <dsp:spPr>
        <a:xfrm>
          <a:off x="8990" y="1132786"/>
          <a:ext cx="3199889" cy="8234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標楷體" panose="03000509000000000000" pitchFamily="65" charset="-120"/>
              <a:ea typeface="標楷體" panose="03000509000000000000" pitchFamily="65" charset="-120"/>
            </a:rPr>
            <a:t>藝術展演課程</a:t>
          </a:r>
          <a:endParaRPr lang="en-US" altLang="zh-TW" sz="12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視覺藝術學系課程</a:t>
          </a: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印染手作實務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電腦多媒體藝術（</a:t>
          </a:r>
          <a:r>
            <a:rPr lang="en-US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）
網頁設計與應用
腳本企畫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基本設計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台灣藝術史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中國美術史</a:t>
          </a: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（</a:t>
          </a:r>
          <a:r>
            <a:rPr lang="en-US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西洋美術史</a:t>
          </a: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（</a:t>
          </a:r>
          <a:r>
            <a:rPr lang="en-US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）
公共藝術（</a:t>
          </a:r>
          <a:r>
            <a:rPr lang="en-US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I</a:t>
          </a: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視覺藝術概論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色彩學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美學</a:t>
          </a:r>
          <a:r>
            <a:rPr lang="en-US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(I)</a:t>
          </a: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東方媒材實驗
西方媒材實驗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策展學理與實務
展演設計與視覺規劃
創作敘事與論述
媒材創作敘事與溝通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新媒體實務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動態影像設計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品牌形象設計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應用歷史學系課程</a:t>
          </a: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博物館學</a:t>
          </a:r>
          <a:endParaRPr lang="en-US" altLang="zh-TW" sz="1000" b="0" kern="1200">
            <a:solidFill>
              <a:schemeClr val="bg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應用歷史編輯與實務操作</a:t>
          </a:r>
          <a:r>
            <a:rPr lang="en-US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(3</a:t>
          </a: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學分</a:t>
          </a:r>
          <a:r>
            <a:rPr lang="en-US" altLang="zh-TW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文化展演與規劃設計</a:t>
          </a:r>
          <a:endParaRPr lang="en-US" altLang="zh-TW" sz="1000" b="0" kern="1200">
            <a:solidFill>
              <a:schemeClr val="bg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000" b="0" kern="1200">
            <a:solidFill>
              <a:schemeClr val="bg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02712" y="1226508"/>
        <a:ext cx="3012445" cy="8047209"/>
      </dsp:txXfrm>
    </dsp:sp>
    <dsp:sp modelId="{9C543A56-C301-4AB1-9029-68D708EABA9E}">
      <dsp:nvSpPr>
        <dsp:cNvPr id="0" name=""/>
        <dsp:cNvSpPr/>
      </dsp:nvSpPr>
      <dsp:spPr>
        <a:xfrm>
          <a:off x="3477670" y="1132786"/>
          <a:ext cx="3199889" cy="84040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標楷體" panose="03000509000000000000" pitchFamily="65" charset="-120"/>
              <a:ea typeface="標楷體" panose="03000509000000000000" pitchFamily="65" charset="-120"/>
            </a:rPr>
            <a:t>文化實踐課程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視覺藝術學系課程</a:t>
          </a: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藝術創意加值產業
</a:t>
          </a: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現代與當代藝術
</a:t>
          </a: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藝術心理學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設計思潮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藝術行政與管理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文化創意產業導論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
</a:t>
          </a: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視覺文化與圖像分析
</a:t>
          </a: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影像與新媒體藝術導論
</a:t>
          </a: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A-</a:t>
          </a:r>
          <a:r>
            <a:rPr lang="zh-TW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藝術跨領域與美感教育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應用歷史學系課程</a:t>
          </a:r>
          <a:r>
            <a:rPr lang="en-US" altLang="zh-TW" sz="12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地理資訊系統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文化創意產業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數位人文與史學研究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地方傳說與創作</a:t>
          </a: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(3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學分</a:t>
          </a: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文化資產與保存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口述歷史的理論與實踐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歐美文化與世界遺產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臺灣歷史與古蹟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社區營造與地方產業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台灣民俗與文化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社區營造與實務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古文物與歷史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B-</a:t>
          </a: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影視產業與歷史文化</a:t>
          </a: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100" b="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571392" y="1226508"/>
        <a:ext cx="3012445" cy="82166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351E2-A1DB-44D2-AEB1-A522A6CA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2026-03-11T01:40:00Z</cp:lastPrinted>
  <dcterms:created xsi:type="dcterms:W3CDTF">2026-06-02T02:32:00Z</dcterms:created>
  <dcterms:modified xsi:type="dcterms:W3CDTF">2026-06-02T02:33:00Z</dcterms:modified>
</cp:coreProperties>
</file>