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06C1" w14:textId="6289A05B" w:rsidR="006B3F6A" w:rsidRPr="0010257A" w:rsidRDefault="006B3F6A" w:rsidP="000A2C8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10257A">
        <w:rPr>
          <w:rFonts w:ascii="Times New Roman" w:eastAsia="標楷體" w:hAnsi="Times New Roman" w:cs="標楷體" w:hint="eastAsia"/>
          <w:b/>
          <w:sz w:val="28"/>
          <w:szCs w:val="28"/>
        </w:rPr>
        <w:t>國立嘉義大學</w:t>
      </w:r>
      <w:r w:rsidR="00BC4BD5" w:rsidRPr="0010257A">
        <w:rPr>
          <w:rFonts w:ascii="標楷體" w:eastAsia="標楷體" w:hAnsi="標楷體" w:cs="標楷體" w:hint="eastAsia"/>
          <w:b/>
          <w:sz w:val="28"/>
          <w:szCs w:val="28"/>
        </w:rPr>
        <w:t>銀髮</w:t>
      </w:r>
      <w:r w:rsidRPr="0010257A">
        <w:rPr>
          <w:rFonts w:ascii="標楷體" w:eastAsia="標楷體" w:hAnsi="標楷體" w:cs="標楷體" w:hint="eastAsia"/>
          <w:b/>
          <w:sz w:val="28"/>
          <w:szCs w:val="28"/>
        </w:rPr>
        <w:t>健康輔導</w:t>
      </w:r>
      <w:r w:rsidRPr="0010257A">
        <w:rPr>
          <w:rFonts w:ascii="Times New Roman" w:eastAsia="標楷體" w:hAnsi="Times New Roman" w:cs="標楷體" w:hint="eastAsia"/>
          <w:b/>
          <w:bCs/>
          <w:sz w:val="28"/>
          <w:szCs w:val="28"/>
        </w:rPr>
        <w:t>學程</w:t>
      </w:r>
      <w:r w:rsidRPr="0010257A">
        <w:rPr>
          <w:rFonts w:ascii="Times New Roman" w:eastAsia="標楷體" w:hAnsi="Times New Roman" w:cs="標楷體" w:hint="eastAsia"/>
          <w:b/>
          <w:sz w:val="28"/>
          <w:szCs w:val="28"/>
        </w:rPr>
        <w:t>規劃書</w:t>
      </w:r>
    </w:p>
    <w:p w14:paraId="68CC07B9" w14:textId="3D68C941" w:rsidR="00AA528D" w:rsidRPr="0010257A" w:rsidRDefault="006B3F6A" w:rsidP="008160AA">
      <w:pPr>
        <w:widowControl/>
        <w:spacing w:line="24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10257A">
        <w:rPr>
          <w:rFonts w:ascii="Times New Roman" w:eastAsia="標楷體" w:hAnsi="Times New Roman" w:cs="Times New Roman" w:hint="eastAsia"/>
        </w:rPr>
        <w:t xml:space="preserve"> </w:t>
      </w:r>
      <w:r w:rsidRPr="0010257A">
        <w:rPr>
          <w:rFonts w:ascii="標楷體" w:eastAsia="標楷體" w:hAnsi="標楷體" w:cs="Times New Roman" w:hint="eastAsia"/>
        </w:rPr>
        <w:t xml:space="preserve"> </w:t>
      </w:r>
      <w:r w:rsidR="00AA528D" w:rsidRPr="0010257A">
        <w:rPr>
          <w:rFonts w:ascii="標楷體" w:eastAsia="標楷體" w:hAnsi="標楷體" w:hint="eastAsia"/>
          <w:sz w:val="16"/>
          <w:szCs w:val="16"/>
        </w:rPr>
        <w:t>110年10月14日</w:t>
      </w:r>
      <w:r w:rsidR="00AA528D" w:rsidRPr="0010257A">
        <w:rPr>
          <w:rFonts w:ascii="標楷體" w:eastAsia="標楷體" w:hAnsi="標楷體" w:hint="eastAsia"/>
          <w:bCs/>
          <w:sz w:val="16"/>
          <w:szCs w:val="16"/>
        </w:rPr>
        <w:t>師範學院110學年度第1學期第1次課程委員會議</w:t>
      </w:r>
      <w:r w:rsidR="00B11817" w:rsidRPr="0010257A">
        <w:rPr>
          <w:rFonts w:ascii="標楷體" w:eastAsia="標楷體" w:hAnsi="標楷體" w:hint="eastAsia"/>
          <w:bCs/>
          <w:sz w:val="16"/>
          <w:szCs w:val="16"/>
        </w:rPr>
        <w:t>通過</w:t>
      </w:r>
    </w:p>
    <w:p w14:paraId="7733EC28" w14:textId="1444EDC9" w:rsidR="006B3F6A" w:rsidRPr="0010257A" w:rsidRDefault="00B11817" w:rsidP="008160AA">
      <w:pPr>
        <w:spacing w:line="24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10257A">
        <w:rPr>
          <w:rFonts w:ascii="標楷體" w:eastAsia="標楷體" w:hAnsi="標楷體" w:hint="eastAsia"/>
          <w:sz w:val="16"/>
          <w:szCs w:val="16"/>
        </w:rPr>
        <w:t>110年12月21日本校110學年度第1學期教務會議</w:t>
      </w:r>
      <w:r w:rsidRPr="0010257A">
        <w:rPr>
          <w:rFonts w:ascii="標楷體" w:eastAsia="標楷體" w:hAnsi="標楷體" w:hint="eastAsia"/>
          <w:bCs/>
          <w:sz w:val="16"/>
          <w:szCs w:val="16"/>
        </w:rPr>
        <w:t>通過</w:t>
      </w:r>
    </w:p>
    <w:p w14:paraId="336305B9" w14:textId="2097F28E" w:rsidR="002E0035" w:rsidRPr="0010257A" w:rsidRDefault="002E0035" w:rsidP="008160AA">
      <w:pPr>
        <w:spacing w:line="24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10257A">
        <w:rPr>
          <w:rFonts w:ascii="標楷體" w:eastAsia="標楷體" w:hAnsi="標楷體" w:hint="eastAsia"/>
          <w:sz w:val="16"/>
          <w:szCs w:val="16"/>
        </w:rPr>
        <w:t>111年11月10日</w:t>
      </w:r>
      <w:r w:rsidRPr="0010257A">
        <w:rPr>
          <w:rFonts w:ascii="標楷體" w:eastAsia="標楷體" w:hAnsi="標楷體" w:hint="eastAsia"/>
          <w:bCs/>
          <w:sz w:val="16"/>
          <w:szCs w:val="16"/>
        </w:rPr>
        <w:t>師範學院111學年度第1學期第1次課程委員會議通過</w:t>
      </w:r>
    </w:p>
    <w:p w14:paraId="5807614C" w14:textId="7A72B0E2" w:rsidR="005B0F74" w:rsidRPr="0010257A" w:rsidRDefault="005B0F74" w:rsidP="008160AA">
      <w:pPr>
        <w:spacing w:line="240" w:lineRule="exact"/>
        <w:jc w:val="right"/>
        <w:rPr>
          <w:rFonts w:ascii="標楷體" w:eastAsia="標楷體" w:hAnsi="標楷體"/>
          <w:bCs/>
          <w:sz w:val="16"/>
          <w:szCs w:val="16"/>
        </w:rPr>
      </w:pPr>
      <w:r w:rsidRPr="0010257A">
        <w:rPr>
          <w:rFonts w:ascii="標楷體" w:eastAsia="標楷體" w:hAnsi="標楷體" w:hint="eastAsia"/>
          <w:sz w:val="16"/>
          <w:szCs w:val="16"/>
        </w:rPr>
        <w:t>111年</w:t>
      </w:r>
      <w:r w:rsidR="0023663C" w:rsidRPr="0010257A">
        <w:rPr>
          <w:rFonts w:ascii="標楷體" w:eastAsia="標楷體" w:hAnsi="標楷體" w:hint="eastAsia"/>
          <w:sz w:val="16"/>
          <w:szCs w:val="16"/>
        </w:rPr>
        <w:t>11</w:t>
      </w:r>
      <w:r w:rsidRPr="0010257A">
        <w:rPr>
          <w:rFonts w:ascii="標楷體" w:eastAsia="標楷體" w:hAnsi="標楷體" w:hint="eastAsia"/>
          <w:sz w:val="16"/>
          <w:szCs w:val="16"/>
        </w:rPr>
        <w:t>月</w:t>
      </w:r>
      <w:r w:rsidR="0023663C" w:rsidRPr="0010257A">
        <w:rPr>
          <w:rFonts w:ascii="標楷體" w:eastAsia="標楷體" w:hAnsi="標楷體" w:hint="eastAsia"/>
          <w:sz w:val="16"/>
          <w:szCs w:val="16"/>
        </w:rPr>
        <w:t>29</w:t>
      </w:r>
      <w:r w:rsidRPr="0010257A">
        <w:rPr>
          <w:rFonts w:ascii="標楷體" w:eastAsia="標楷體" w:hAnsi="標楷體" w:hint="eastAsia"/>
          <w:sz w:val="16"/>
          <w:szCs w:val="16"/>
        </w:rPr>
        <w:t>日本校11</w:t>
      </w:r>
      <w:r w:rsidR="0023663C" w:rsidRPr="0010257A">
        <w:rPr>
          <w:rFonts w:ascii="標楷體" w:eastAsia="標楷體" w:hAnsi="標楷體" w:hint="eastAsia"/>
          <w:sz w:val="16"/>
          <w:szCs w:val="16"/>
        </w:rPr>
        <w:t>1</w:t>
      </w:r>
      <w:r w:rsidRPr="0010257A">
        <w:rPr>
          <w:rFonts w:ascii="標楷體" w:eastAsia="標楷體" w:hAnsi="標楷體" w:hint="eastAsia"/>
          <w:sz w:val="16"/>
          <w:szCs w:val="16"/>
        </w:rPr>
        <w:t>學年度第1學期教務會議</w:t>
      </w:r>
      <w:r w:rsidRPr="0010257A">
        <w:rPr>
          <w:rFonts w:ascii="標楷體" w:eastAsia="標楷體" w:hAnsi="標楷體" w:hint="eastAsia"/>
          <w:bCs/>
          <w:sz w:val="16"/>
          <w:szCs w:val="16"/>
        </w:rPr>
        <w:t>通過</w:t>
      </w:r>
    </w:p>
    <w:p w14:paraId="0DDBF16F" w14:textId="77777777" w:rsidR="00C62EB6" w:rsidRPr="0010257A" w:rsidRDefault="00C62EB6" w:rsidP="00C62EB6">
      <w:pPr>
        <w:spacing w:line="240" w:lineRule="exact"/>
        <w:jc w:val="right"/>
        <w:rPr>
          <w:rFonts w:asciiTheme="minorEastAsia" w:hAnsiTheme="minorEastAsia" w:cs="Times New Roman"/>
          <w:sz w:val="16"/>
          <w:szCs w:val="16"/>
        </w:rPr>
      </w:pPr>
      <w:r w:rsidRPr="0010257A">
        <w:rPr>
          <w:rFonts w:asciiTheme="minorEastAsia" w:hAnsiTheme="minorEastAsia" w:hint="eastAsia"/>
          <w:sz w:val="16"/>
          <w:szCs w:val="16"/>
        </w:rPr>
        <w:t>113年1月11日</w:t>
      </w:r>
      <w:r w:rsidRPr="0010257A">
        <w:rPr>
          <w:rFonts w:asciiTheme="minorEastAsia" w:hAnsiTheme="minorEastAsia" w:hint="eastAsia"/>
          <w:bCs/>
          <w:sz w:val="16"/>
          <w:szCs w:val="16"/>
        </w:rPr>
        <w:t>師範學院112學年度第1學期第2次課程委員會議通過</w:t>
      </w:r>
    </w:p>
    <w:p w14:paraId="59F27D72" w14:textId="77777777" w:rsidR="00C62EB6" w:rsidRPr="0010257A" w:rsidRDefault="00C62EB6" w:rsidP="00C62EB6">
      <w:pPr>
        <w:spacing w:line="240" w:lineRule="exact"/>
        <w:jc w:val="right"/>
        <w:rPr>
          <w:rFonts w:asciiTheme="minorEastAsia" w:hAnsiTheme="minorEastAsia"/>
          <w:bCs/>
          <w:sz w:val="16"/>
          <w:szCs w:val="16"/>
        </w:rPr>
      </w:pPr>
      <w:r w:rsidRPr="0010257A">
        <w:rPr>
          <w:rFonts w:asciiTheme="minorEastAsia" w:hAnsiTheme="minorEastAsia" w:hint="eastAsia"/>
          <w:sz w:val="16"/>
          <w:szCs w:val="16"/>
        </w:rPr>
        <w:t>113年5月7日本校112學年度第2學期教務會議</w:t>
      </w:r>
      <w:r w:rsidRPr="0010257A">
        <w:rPr>
          <w:rFonts w:asciiTheme="minorEastAsia" w:hAnsiTheme="minorEastAsia" w:hint="eastAsia"/>
          <w:bCs/>
          <w:sz w:val="16"/>
          <w:szCs w:val="16"/>
        </w:rPr>
        <w:t>通過</w:t>
      </w:r>
    </w:p>
    <w:p w14:paraId="0040FBC5" w14:textId="77777777" w:rsidR="005B0F74" w:rsidRPr="0010257A" w:rsidRDefault="005B0F74" w:rsidP="00B11817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p w14:paraId="1DF7B6C4" w14:textId="77777777" w:rsidR="006B3F6A" w:rsidRPr="0010257A" w:rsidRDefault="006B3F6A" w:rsidP="006B3F6A">
      <w:pPr>
        <w:jc w:val="both"/>
        <w:rPr>
          <w:rFonts w:ascii="Times New Roman" w:eastAsia="標楷體" w:hAnsi="Times New Roman" w:cs="標楷體"/>
          <w:dstrike/>
        </w:rPr>
      </w:pPr>
      <w:r w:rsidRPr="0010257A">
        <w:rPr>
          <w:rFonts w:ascii="Times New Roman" w:eastAsia="標楷體" w:hAnsi="Times New Roman" w:cs="標楷體" w:hint="eastAsia"/>
        </w:rPr>
        <w:t>一、學程名稱：國立嘉義大學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健康輔導學程</w:t>
      </w:r>
      <w:r w:rsidR="000A2C83" w:rsidRPr="0010257A">
        <w:rPr>
          <w:rFonts w:ascii="Times New Roman" w:eastAsia="標楷體" w:hAnsi="Times New Roman" w:cs="標楷體" w:hint="eastAsia"/>
        </w:rPr>
        <w:t>。</w:t>
      </w:r>
    </w:p>
    <w:p w14:paraId="6BE8CA04" w14:textId="31FDCAFD" w:rsidR="006B3F6A" w:rsidRPr="0010257A" w:rsidRDefault="006B3F6A" w:rsidP="00E84C2D">
      <w:pPr>
        <w:ind w:left="425" w:hangingChars="177" w:hanging="425"/>
        <w:jc w:val="both"/>
        <w:rPr>
          <w:rFonts w:ascii="Times New Roman" w:eastAsia="標楷體" w:hAnsi="Times New Roman" w:cs="標楷體"/>
          <w:dstrike/>
        </w:rPr>
      </w:pPr>
      <w:r w:rsidRPr="0010257A">
        <w:rPr>
          <w:rFonts w:ascii="Times New Roman" w:eastAsia="標楷體" w:hAnsi="Times New Roman" w:cs="標楷體" w:hint="eastAsia"/>
        </w:rPr>
        <w:t>二、設立宗旨：國立嘉義大學為強化「高齡者」身心專業指導與服務人才之培育能力所需，以提供學生多元發展與選擇，規劃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健康輔導學程。</w:t>
      </w:r>
    </w:p>
    <w:p w14:paraId="5C9AFA4E" w14:textId="77777777" w:rsidR="006B3F6A" w:rsidRPr="0010257A" w:rsidRDefault="006B3F6A" w:rsidP="006B3F6A">
      <w:pPr>
        <w:widowControl/>
        <w:spacing w:line="240" w:lineRule="atLeast"/>
        <w:ind w:left="425" w:hangingChars="177" w:hanging="425"/>
        <w:jc w:val="both"/>
        <w:rPr>
          <w:rFonts w:ascii="Times New Roman" w:eastAsia="標楷體" w:hAnsi="Times New Roman" w:cs="新細明體"/>
          <w:kern w:val="0"/>
          <w:szCs w:val="28"/>
        </w:rPr>
      </w:pPr>
      <w:r w:rsidRPr="0010257A">
        <w:rPr>
          <w:rFonts w:ascii="Times New Roman" w:eastAsia="標楷體" w:hAnsi="Times New Roman" w:cs="標楷體" w:hint="eastAsia"/>
        </w:rPr>
        <w:t>三、教育目標：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本學程根據本校發展願景，並據以制定跨領域人才培育之教育目標，研訂出有效實踐教育理想的目標規劃，並據以發展出課程規劃策略與實施原則：</w:t>
      </w:r>
    </w:p>
    <w:p w14:paraId="07A6BA37" w14:textId="77777777" w:rsidR="00D37F77" w:rsidRPr="0010257A" w:rsidRDefault="006B3F6A" w:rsidP="00D37F77">
      <w:pPr>
        <w:widowControl/>
        <w:spacing w:line="240" w:lineRule="atLeast"/>
        <w:ind w:leftChars="59" w:left="142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 xml:space="preserve">1. </w:t>
      </w:r>
      <w:r w:rsidRPr="0010257A">
        <w:rPr>
          <w:rFonts w:ascii="標楷體" w:eastAsia="標楷體" w:hAnsi="標楷體" w:cs="BatangChe" w:hint="eastAsia"/>
        </w:rPr>
        <w:t>整合體育與健康休閒學系、輔導與諮商學系、特殊教育學系等課程規劃「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</w:p>
    <w:p w14:paraId="56A9F79C" w14:textId="77777777" w:rsidR="00D37F77" w:rsidRPr="0010257A" w:rsidRDefault="006B3F6A" w:rsidP="00D37F77">
      <w:pPr>
        <w:widowControl/>
        <w:spacing w:line="240" w:lineRule="atLeast"/>
        <w:ind w:leftChars="59" w:left="142" w:firstLineChars="110" w:firstLine="264"/>
        <w:jc w:val="both"/>
        <w:rPr>
          <w:rFonts w:ascii="標楷體" w:eastAsia="標楷體" w:hAnsi="標楷體" w:cs="BatangChe"/>
        </w:rPr>
      </w:pPr>
      <w:r w:rsidRPr="0010257A">
        <w:rPr>
          <w:rFonts w:ascii="Times New Roman" w:eastAsia="標楷體" w:hAnsi="Times New Roman" w:cs="標楷體" w:hint="eastAsia"/>
        </w:rPr>
        <w:t>健康輔導</w:t>
      </w:r>
      <w:r w:rsidRPr="0010257A">
        <w:rPr>
          <w:rFonts w:ascii="標楷體" w:eastAsia="標楷體" w:hAnsi="標楷體" w:cs="BatangChe" w:hint="eastAsia"/>
        </w:rPr>
        <w:t>學程」</w:t>
      </w:r>
      <w:r w:rsidRPr="0010257A">
        <w:rPr>
          <w:rFonts w:ascii="新細明體" w:eastAsia="新細明體" w:hAnsi="新細明體" w:cs="BatangChe" w:hint="eastAsia"/>
        </w:rPr>
        <w:t>，</w:t>
      </w:r>
      <w:r w:rsidRPr="0010257A">
        <w:rPr>
          <w:rFonts w:ascii="標楷體" w:eastAsia="標楷體" w:hAnsi="標楷體" w:cs="BatangChe" w:hint="eastAsia"/>
        </w:rPr>
        <w:t>以提供跨領域學生學習資源，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培育具備基礎</w:t>
      </w:r>
      <w:r w:rsidRPr="0010257A">
        <w:rPr>
          <w:rFonts w:ascii="標楷體" w:eastAsia="標楷體" w:hAnsi="標楷體" w:cs="BatangChe" w:hint="eastAsia"/>
        </w:rPr>
        <w:t>「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健康輔導</w:t>
      </w:r>
      <w:r w:rsidRPr="0010257A">
        <w:rPr>
          <w:rFonts w:ascii="標楷體" w:eastAsia="標楷體" w:hAnsi="標楷體" w:cs="BatangChe" w:hint="eastAsia"/>
        </w:rPr>
        <w:t>」</w:t>
      </w:r>
    </w:p>
    <w:p w14:paraId="38302C20" w14:textId="4893517D" w:rsidR="006B3F6A" w:rsidRPr="0010257A" w:rsidRDefault="006B3F6A" w:rsidP="00D37F77">
      <w:pPr>
        <w:widowControl/>
        <w:spacing w:line="240" w:lineRule="atLeast"/>
        <w:ind w:leftChars="59" w:left="142" w:firstLineChars="110" w:firstLine="264"/>
        <w:jc w:val="both"/>
        <w:rPr>
          <w:rFonts w:ascii="標楷體" w:eastAsia="標楷體" w:hAnsi="標楷體" w:cs="BatangChe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>知能之人才。</w:t>
      </w:r>
    </w:p>
    <w:p w14:paraId="2B19866B" w14:textId="77777777" w:rsidR="006B3F6A" w:rsidRPr="0010257A" w:rsidRDefault="006B3F6A" w:rsidP="006B3F6A">
      <w:pPr>
        <w:widowControl/>
        <w:spacing w:line="240" w:lineRule="atLeast"/>
        <w:ind w:leftChars="59" w:left="142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 xml:space="preserve">2. </w:t>
      </w:r>
      <w:r w:rsidRPr="0010257A">
        <w:rPr>
          <w:rFonts w:ascii="標楷體" w:eastAsia="標楷體" w:hAnsi="標楷體" w:cs="BatangChe" w:hint="eastAsia"/>
        </w:rPr>
        <w:t>以「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健康輔導</w:t>
      </w:r>
      <w:r w:rsidRPr="0010257A">
        <w:rPr>
          <w:rFonts w:ascii="標楷體" w:eastAsia="標楷體" w:hAnsi="標楷體" w:cs="BatangChe" w:hint="eastAsia"/>
        </w:rPr>
        <w:t>」理論與實務為教學內容，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培養具</w:t>
      </w:r>
      <w:r w:rsidRPr="0010257A">
        <w:rPr>
          <w:rFonts w:ascii="標楷體" w:eastAsia="標楷體" w:hAnsi="標楷體" w:cs="BatangChe" w:hint="eastAsia"/>
        </w:rPr>
        <w:t>專業知能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之專才。</w:t>
      </w:r>
    </w:p>
    <w:p w14:paraId="0D467298" w14:textId="77777777" w:rsidR="006B3F6A" w:rsidRPr="0010257A" w:rsidRDefault="006B3F6A" w:rsidP="006B3F6A">
      <w:pPr>
        <w:widowControl/>
        <w:spacing w:line="240" w:lineRule="atLeast"/>
        <w:ind w:leftChars="59" w:left="142"/>
        <w:jc w:val="both"/>
        <w:rPr>
          <w:rFonts w:ascii="Times New Roman" w:eastAsia="標楷體" w:hAnsi="Times New Roman" w:cs="新細明體"/>
          <w:kern w:val="0"/>
          <w:szCs w:val="28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 xml:space="preserve">3. 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培育具跨領域視野之人才</w:t>
      </w:r>
      <w:r w:rsidRPr="0010257A">
        <w:rPr>
          <w:rFonts w:ascii="新細明體" w:eastAsia="新細明體" w:hAnsi="新細明體" w:cs="新細明體" w:hint="eastAsia"/>
          <w:kern w:val="0"/>
          <w:szCs w:val="28"/>
        </w:rPr>
        <w:t>，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強化學生跨域學習與技術實務整合之能力。</w:t>
      </w:r>
    </w:p>
    <w:p w14:paraId="62A6DBC7" w14:textId="77777777" w:rsidR="006B3F6A" w:rsidRPr="0010257A" w:rsidRDefault="006B3F6A" w:rsidP="006B3F6A">
      <w:pPr>
        <w:ind w:leftChars="59" w:left="142"/>
        <w:jc w:val="both"/>
        <w:rPr>
          <w:rFonts w:ascii="Times New Roman" w:eastAsia="標楷體" w:hAnsi="Times New Roman" w:cs="新細明體"/>
          <w:kern w:val="0"/>
          <w:szCs w:val="28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 xml:space="preserve">4. 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培育關心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健康輔導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相關議題之人才。</w:t>
      </w:r>
    </w:p>
    <w:p w14:paraId="364A41BA" w14:textId="77777777" w:rsidR="006B3F6A" w:rsidRPr="0010257A" w:rsidRDefault="006B3F6A" w:rsidP="006B3F6A">
      <w:pPr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>四、預期成效</w:t>
      </w:r>
      <w:r w:rsidRPr="0010257A">
        <w:rPr>
          <w:rFonts w:ascii="Times New Roman" w:eastAsia="標楷體" w:hAnsi="Times New Roman" w:cs="標楷體" w:hint="eastAsia"/>
        </w:rPr>
        <w:t>：</w:t>
      </w:r>
    </w:p>
    <w:p w14:paraId="59C84DA4" w14:textId="77777777" w:rsidR="006B3F6A" w:rsidRPr="0010257A" w:rsidRDefault="006B3F6A" w:rsidP="006B3F6A">
      <w:pPr>
        <w:ind w:left="480"/>
        <w:jc w:val="both"/>
        <w:rPr>
          <w:rFonts w:ascii="標楷體" w:eastAsia="標楷體" w:hAnsi="標楷體" w:cs="BatangChe"/>
        </w:rPr>
      </w:pPr>
      <w:r w:rsidRPr="0010257A">
        <w:rPr>
          <w:rStyle w:val="af1"/>
          <w:rFonts w:ascii="Times New Roman" w:eastAsia="標楷體" w:hAnsi="Times New Roman" w:cs="Arial"/>
          <w:color w:val="auto"/>
        </w:rPr>
        <w:t>預期</w:t>
      </w:r>
      <w:r w:rsidRPr="0010257A">
        <w:rPr>
          <w:rStyle w:val="st1"/>
          <w:rFonts w:ascii="Times New Roman" w:eastAsia="標楷體" w:hAnsi="Times New Roman" w:cs="Arial"/>
        </w:rPr>
        <w:t>透過</w:t>
      </w:r>
      <w:r w:rsidRPr="0010257A">
        <w:rPr>
          <w:rStyle w:val="st1"/>
          <w:rFonts w:ascii="Times New Roman" w:eastAsia="標楷體" w:hAnsi="Times New Roman" w:cs="Arial" w:hint="eastAsia"/>
        </w:rPr>
        <w:t>本學程的教學與實務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，可讓參與學生建立</w:t>
      </w:r>
      <w:r w:rsidR="00BC4BD5" w:rsidRPr="0010257A">
        <w:rPr>
          <w:rFonts w:ascii="Times New Roman" w:eastAsia="標楷體" w:hAnsi="Times New Roman" w:cs="新細明體" w:hint="eastAsia"/>
          <w:kern w:val="0"/>
          <w:szCs w:val="28"/>
        </w:rPr>
        <w:t>銀髮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健康輔導之基礎概念，亦可透過跨領域學習，</w:t>
      </w:r>
      <w:r w:rsidRPr="0010257A">
        <w:rPr>
          <w:rFonts w:ascii="標楷體" w:eastAsia="標楷體" w:hAnsi="標楷體" w:cs="BatangChe" w:hint="eastAsia"/>
        </w:rPr>
        <w:t>提昇學生的專業基本知能與應用能力，增加學生對相關領域的認識，以降低「學」「用」落差，並增加學生在職場上的競爭力。</w:t>
      </w:r>
    </w:p>
    <w:p w14:paraId="74577AF2" w14:textId="77777777" w:rsidR="006B3F6A" w:rsidRPr="0010257A" w:rsidRDefault="006B3F6A" w:rsidP="006B3F6A">
      <w:pPr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五、核心能力：</w:t>
      </w:r>
    </w:p>
    <w:p w14:paraId="5B14851B" w14:textId="77777777" w:rsidR="006B3F6A" w:rsidRPr="0010257A" w:rsidRDefault="006B3F6A" w:rsidP="006B3F6A">
      <w:pPr>
        <w:ind w:leftChars="59" w:left="142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 xml:space="preserve">1. </w:t>
      </w:r>
      <w:r w:rsidRPr="0010257A">
        <w:rPr>
          <w:rFonts w:ascii="Times New Roman" w:eastAsia="標楷體" w:hAnsi="Times New Roman" w:cs="標楷體" w:hint="eastAsia"/>
        </w:rPr>
        <w:t>培養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運動保健指導與課程設計</w:t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之能力</w:t>
      </w:r>
      <w:r w:rsidRPr="0010257A">
        <w:rPr>
          <w:rFonts w:ascii="Times New Roman" w:eastAsia="標楷體" w:hAnsi="Times New Roman" w:cs="標楷體" w:hint="eastAsia"/>
        </w:rPr>
        <w:t>。</w:t>
      </w:r>
    </w:p>
    <w:p w14:paraId="3D434BEE" w14:textId="77777777" w:rsidR="006B3F6A" w:rsidRPr="0010257A" w:rsidRDefault="006B3F6A" w:rsidP="006B3F6A">
      <w:pPr>
        <w:ind w:leftChars="59" w:left="142"/>
        <w:jc w:val="both"/>
        <w:rPr>
          <w:rFonts w:ascii="Times New Roman" w:eastAsia="標楷體" w:hAnsi="Times New Roman" w:cs="Arial"/>
          <w:szCs w:val="19"/>
          <w:shd w:val="clear" w:color="auto" w:fill="FFFFFF"/>
        </w:rPr>
      </w:pP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 xml:space="preserve">2. </w:t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培養</w:t>
      </w:r>
      <w:r w:rsidR="00BC4BD5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健康保健與輔導技巧</w:t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之能力</w:t>
      </w:r>
      <w:r w:rsidRPr="0010257A">
        <w:rPr>
          <w:rFonts w:ascii="Times New Roman" w:eastAsia="標楷體" w:hAnsi="Times New Roman" w:cs="標楷體" w:hint="eastAsia"/>
        </w:rPr>
        <w:t>。</w:t>
      </w:r>
      <w:r w:rsidRPr="0010257A">
        <w:rPr>
          <w:rFonts w:ascii="Times New Roman" w:eastAsia="標楷體" w:hAnsi="Times New Roman" w:cs="Arial"/>
          <w:szCs w:val="19"/>
        </w:rPr>
        <w:br/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 xml:space="preserve">3. </w:t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培養跨領域討論與</w:t>
      </w:r>
      <w:r w:rsidRPr="0010257A">
        <w:rPr>
          <w:rFonts w:ascii="Times New Roman" w:eastAsia="標楷體" w:hAnsi="Times New Roman" w:cs="Arial"/>
          <w:szCs w:val="19"/>
          <w:shd w:val="clear" w:color="auto" w:fill="FFFFFF"/>
        </w:rPr>
        <w:t>溝通協調</w:t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之能</w:t>
      </w:r>
      <w:r w:rsidRPr="0010257A">
        <w:rPr>
          <w:rFonts w:ascii="Times New Roman" w:eastAsia="標楷體" w:hAnsi="Times New Roman" w:cs="Arial"/>
          <w:szCs w:val="19"/>
          <w:shd w:val="clear" w:color="auto" w:fill="FFFFFF"/>
        </w:rPr>
        <w:t>力</w:t>
      </w:r>
      <w:r w:rsidRPr="0010257A">
        <w:rPr>
          <w:rFonts w:ascii="Times New Roman" w:eastAsia="標楷體" w:hAnsi="Times New Roman" w:cs="標楷體" w:hint="eastAsia"/>
        </w:rPr>
        <w:t>。</w:t>
      </w:r>
      <w:r w:rsidRPr="0010257A">
        <w:rPr>
          <w:rFonts w:ascii="Times New Roman" w:eastAsia="標楷體" w:hAnsi="Times New Roman" w:cs="Arial"/>
          <w:szCs w:val="19"/>
        </w:rPr>
        <w:br/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 xml:space="preserve">4. </w:t>
      </w: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培養跨領域技術與應用之能力</w:t>
      </w:r>
      <w:r w:rsidRPr="0010257A">
        <w:rPr>
          <w:rFonts w:ascii="新細明體" w:eastAsia="新細明體" w:hAnsi="新細明體" w:cs="Arial" w:hint="eastAsia"/>
          <w:szCs w:val="19"/>
          <w:shd w:val="clear" w:color="auto" w:fill="FFFFFF"/>
        </w:rPr>
        <w:t>。</w:t>
      </w:r>
    </w:p>
    <w:p w14:paraId="59C4AB3F" w14:textId="3F80AF8B" w:rsidR="006B3F6A" w:rsidRPr="0010257A" w:rsidRDefault="006B3F6A" w:rsidP="006B3F6A">
      <w:pPr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Arial" w:hint="eastAsia"/>
          <w:szCs w:val="19"/>
          <w:shd w:val="clear" w:color="auto" w:fill="FFFFFF"/>
        </w:rPr>
        <w:t>六、課程地圖</w:t>
      </w:r>
      <w:r w:rsidRPr="0010257A">
        <w:rPr>
          <w:rFonts w:ascii="Times New Roman" w:eastAsia="標楷體" w:hAnsi="Times New Roman" w:cs="標楷體" w:hint="eastAsia"/>
        </w:rPr>
        <w:t>：</w:t>
      </w:r>
    </w:p>
    <w:p w14:paraId="14FEBEA2" w14:textId="77777777" w:rsidR="003026CA" w:rsidRPr="0010257A" w:rsidRDefault="003026CA" w:rsidP="003026CA">
      <w:pPr>
        <w:rPr>
          <w:rFonts w:ascii="標楷體" w:eastAsia="標楷體" w:hAnsi="標楷體"/>
        </w:rPr>
      </w:pPr>
      <w:r w:rsidRPr="0010257A">
        <w:rPr>
          <w:rFonts w:ascii="標楷體" w:eastAsia="標楷體" w:hAnsi="標楷體" w:hint="eastAsia"/>
        </w:rPr>
        <w:t>「銀髮健康輔導」學程必修課程(共計6學分)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12"/>
        <w:gridCol w:w="1026"/>
      </w:tblGrid>
      <w:tr w:rsidR="0010257A" w:rsidRPr="0010257A" w14:paraId="40F85075" w14:textId="77777777" w:rsidTr="006D465B">
        <w:tc>
          <w:tcPr>
            <w:tcW w:w="4399" w:type="pct"/>
            <w:shd w:val="clear" w:color="auto" w:fill="A6A6A6" w:themeFill="background1" w:themeFillShade="A6"/>
          </w:tcPr>
          <w:p w14:paraId="0BE40CEB" w14:textId="77777777" w:rsidR="003026CA" w:rsidRPr="0010257A" w:rsidRDefault="003026CA" w:rsidP="006D465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0257A">
              <w:rPr>
                <w:rFonts w:ascii="Times New Roman" w:eastAsia="標楷體" w:hAnsi="Times New Roman" w:cs="標楷體" w:hint="eastAsia"/>
                <w:b/>
                <w:szCs w:val="24"/>
              </w:rPr>
              <w:t>必修核心課程</w:t>
            </w:r>
          </w:p>
        </w:tc>
        <w:tc>
          <w:tcPr>
            <w:tcW w:w="601" w:type="pct"/>
            <w:shd w:val="clear" w:color="auto" w:fill="A6A6A6" w:themeFill="background1" w:themeFillShade="A6"/>
          </w:tcPr>
          <w:p w14:paraId="46D05276" w14:textId="77777777" w:rsidR="003026CA" w:rsidRPr="0010257A" w:rsidRDefault="003026CA" w:rsidP="006D465B">
            <w:pPr>
              <w:jc w:val="center"/>
              <w:rPr>
                <w:rFonts w:ascii="Times New Roman" w:eastAsia="標楷體" w:hAnsi="Times New Roman" w:cs="標楷體"/>
                <w:b/>
                <w:szCs w:val="24"/>
              </w:rPr>
            </w:pPr>
            <w:r w:rsidRPr="0010257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3026CA" w:rsidRPr="0010257A" w14:paraId="769D6A8B" w14:textId="77777777" w:rsidTr="00367DEA">
        <w:tc>
          <w:tcPr>
            <w:tcW w:w="4399" w:type="pct"/>
            <w:shd w:val="clear" w:color="auto" w:fill="auto"/>
          </w:tcPr>
          <w:p w14:paraId="11337F4F" w14:textId="77777777" w:rsidR="003026CA" w:rsidRPr="0010257A" w:rsidRDefault="003026CA" w:rsidP="006D465B">
            <w:pPr>
              <w:rPr>
                <w:rFonts w:ascii="標楷體" w:eastAsia="標楷體" w:hAnsi="標楷體" w:cs="Times New Roman"/>
                <w:szCs w:val="24"/>
              </w:rPr>
            </w:pPr>
            <w:r w:rsidRPr="0010257A">
              <w:rPr>
                <w:rFonts w:ascii="Times New Roman" w:eastAsia="標楷體" w:hAnsi="Times New Roman" w:cs="Times New Roman"/>
                <w:sz w:val="26"/>
                <w:szCs w:val="26"/>
              </w:rPr>
              <w:t>必修核心課程</w:t>
            </w:r>
            <w:r w:rsidRPr="0010257A">
              <w:rPr>
                <w:rFonts w:ascii="Times New Roman" w:eastAsia="標楷體" w:hAnsi="Times New Roman" w:cs="Times New Roman"/>
                <w:sz w:val="26"/>
                <w:szCs w:val="26"/>
              </w:rPr>
              <w:t>(6</w:t>
            </w:r>
            <w:r w:rsidRPr="0010257A">
              <w:rPr>
                <w:rFonts w:ascii="Times New Roman" w:eastAsia="標楷體" w:hAnsi="Times New Roman" w:cs="Times New Roman"/>
                <w:sz w:val="26"/>
                <w:szCs w:val="26"/>
              </w:rPr>
              <w:t>學分</w:t>
            </w:r>
            <w:r w:rsidRPr="0010257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7FA7B543" w14:textId="43F1B0E2" w:rsidR="003026CA" w:rsidRPr="0010257A" w:rsidRDefault="003026CA" w:rsidP="00E95F61">
            <w:pPr>
              <w:rPr>
                <w:rFonts w:ascii="Times New Roman" w:eastAsia="標楷體" w:hAnsi="Times New Roman" w:cs="標楷體"/>
                <w:strike/>
                <w:szCs w:val="24"/>
              </w:rPr>
            </w:pPr>
            <w:r w:rsidRPr="0010257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「人體生理學」</w:t>
            </w:r>
            <w:r w:rsidRPr="0010257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0632BA" w:rsidRPr="0010257A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0632BA" w:rsidRPr="0010257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人體解剖生理學</w:t>
            </w:r>
            <w:r w:rsidR="000632BA" w:rsidRPr="0010257A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10257A">
              <w:rPr>
                <w:rFonts w:ascii="標楷體" w:eastAsia="標楷體" w:hAnsi="標楷體" w:cs="Times New Roman" w:hint="eastAsia"/>
                <w:szCs w:val="24"/>
              </w:rPr>
              <w:t>「復健醫學概論」</w:t>
            </w:r>
            <w:r w:rsidRPr="0010257A">
              <w:rPr>
                <w:rFonts w:ascii="細明體" w:eastAsia="細明體" w:hAnsi="細明體" w:cs="Times New Roman" w:hint="eastAsia"/>
                <w:szCs w:val="24"/>
              </w:rPr>
              <w:t>、</w:t>
            </w:r>
            <w:r w:rsidRPr="0010257A">
              <w:rPr>
                <w:rFonts w:ascii="標楷體" w:eastAsia="標楷體" w:hAnsi="標楷體" w:cs="Times New Roman" w:hint="eastAsia"/>
                <w:szCs w:val="24"/>
              </w:rPr>
              <w:t>「運動心理學」、「心理健康」、「發展心理學」、「成人及老人心理諮商」、「生命教育與輔導」、「生活管理」。</w:t>
            </w:r>
          </w:p>
        </w:tc>
        <w:tc>
          <w:tcPr>
            <w:tcW w:w="601" w:type="pct"/>
            <w:shd w:val="clear" w:color="auto" w:fill="auto"/>
          </w:tcPr>
          <w:p w14:paraId="5FE1DB0D" w14:textId="2D1A3824" w:rsidR="003026CA" w:rsidRPr="0010257A" w:rsidRDefault="003026CA" w:rsidP="006D465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0257A"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  <w:r w:rsidR="000632BA" w:rsidRPr="0010257A">
              <w:rPr>
                <w:rFonts w:ascii="Times New Roman" w:eastAsia="標楷體" w:hAnsi="Times New Roman" w:cs="Times New Roman" w:hint="eastAsia"/>
                <w:sz w:val="22"/>
              </w:rPr>
              <w:t>門</w:t>
            </w:r>
            <w:r w:rsidRPr="0010257A">
              <w:rPr>
                <w:rFonts w:ascii="Times New Roman" w:eastAsia="標楷體" w:hAnsi="Times New Roman" w:cs="Times New Roman" w:hint="eastAsia"/>
                <w:sz w:val="22"/>
              </w:rPr>
              <w:t>選</w:t>
            </w:r>
            <w:r w:rsidRPr="0010257A"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="000632BA" w:rsidRPr="0010257A">
              <w:rPr>
                <w:rFonts w:ascii="Times New Roman" w:eastAsia="標楷體" w:hAnsi="Times New Roman" w:cs="Times New Roman" w:hint="eastAsia"/>
                <w:sz w:val="22"/>
              </w:rPr>
              <w:t>門</w:t>
            </w:r>
            <w:r w:rsidRPr="0010257A">
              <w:rPr>
                <w:rFonts w:ascii="細明體" w:eastAsia="細明體" w:hAnsi="細明體" w:cs="Times New Roman" w:hint="eastAsia"/>
                <w:sz w:val="22"/>
              </w:rPr>
              <w:t>，</w:t>
            </w:r>
            <w:r w:rsidRPr="0010257A">
              <w:rPr>
                <w:rFonts w:ascii="Times New Roman" w:eastAsia="標楷體" w:hAnsi="Times New Roman" w:cs="Times New Roman" w:hint="eastAsia"/>
                <w:sz w:val="22"/>
              </w:rPr>
              <w:t>合計</w:t>
            </w:r>
            <w:r w:rsidRPr="0010257A">
              <w:rPr>
                <w:rFonts w:ascii="Times New Roman" w:eastAsia="標楷體" w:hAnsi="Times New Roman" w:cs="Times New Roman" w:hint="eastAsia"/>
                <w:sz w:val="22"/>
              </w:rPr>
              <w:t>6</w:t>
            </w:r>
            <w:r w:rsidRPr="0010257A">
              <w:rPr>
                <w:rFonts w:ascii="Times New Roman" w:eastAsia="標楷體" w:hAnsi="Times New Roman" w:cs="Times New Roman" w:hint="eastAsia"/>
                <w:sz w:val="22"/>
              </w:rPr>
              <w:t>學分</w:t>
            </w:r>
          </w:p>
        </w:tc>
      </w:tr>
    </w:tbl>
    <w:p w14:paraId="100D5B1F" w14:textId="77777777" w:rsidR="003026CA" w:rsidRPr="0010257A" w:rsidRDefault="003026CA" w:rsidP="003026CA">
      <w:pPr>
        <w:ind w:firstLineChars="140" w:firstLine="336"/>
        <w:rPr>
          <w:rFonts w:ascii="標楷體" w:eastAsia="標楷體" w:hAnsi="標楷體"/>
        </w:rPr>
      </w:pPr>
    </w:p>
    <w:p w14:paraId="621CEDB5" w14:textId="5228F0CA" w:rsidR="003026CA" w:rsidRPr="0010257A" w:rsidRDefault="003026CA" w:rsidP="003026CA">
      <w:pPr>
        <w:rPr>
          <w:rFonts w:ascii="標楷體" w:eastAsia="標楷體" w:hAnsi="標楷體"/>
        </w:rPr>
      </w:pPr>
      <w:r w:rsidRPr="0010257A">
        <w:rPr>
          <w:rFonts w:ascii="標楷體" w:eastAsia="標楷體" w:hAnsi="標楷體" w:hint="eastAsia"/>
        </w:rPr>
        <w:t>「銀髮健康輔導」學程選修課程 (共計</w:t>
      </w:r>
      <w:r w:rsidRPr="0010257A">
        <w:rPr>
          <w:rFonts w:ascii="標楷體" w:eastAsia="標楷體" w:hAnsi="標楷體"/>
        </w:rPr>
        <w:t>14</w:t>
      </w:r>
      <w:r w:rsidRPr="0010257A">
        <w:rPr>
          <w:rFonts w:ascii="標楷體" w:eastAsia="標楷體" w:hAnsi="標楷體" w:hint="eastAsia"/>
        </w:rPr>
        <w:t>學分)</w:t>
      </w:r>
    </w:p>
    <w:tbl>
      <w:tblPr>
        <w:tblStyle w:val="a4"/>
        <w:tblW w:w="8416" w:type="dxa"/>
        <w:tblLook w:val="04A0" w:firstRow="1" w:lastRow="0" w:firstColumn="1" w:lastColumn="0" w:noHBand="0" w:noVBand="1"/>
      </w:tblPr>
      <w:tblGrid>
        <w:gridCol w:w="816"/>
        <w:gridCol w:w="883"/>
        <w:gridCol w:w="3457"/>
        <w:gridCol w:w="1276"/>
        <w:gridCol w:w="1984"/>
      </w:tblGrid>
      <w:tr w:rsidR="0010257A" w:rsidRPr="0010257A" w14:paraId="5D2528BA" w14:textId="77777777" w:rsidTr="006D465B">
        <w:tc>
          <w:tcPr>
            <w:tcW w:w="816" w:type="dxa"/>
          </w:tcPr>
          <w:p w14:paraId="0AD814FF" w14:textId="77777777" w:rsidR="003026CA" w:rsidRPr="0010257A" w:rsidRDefault="003026CA" w:rsidP="006D46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Align w:val="center"/>
          </w:tcPr>
          <w:p w14:paraId="1EAA1EC1" w14:textId="77777777" w:rsidR="003026CA" w:rsidRPr="0010257A" w:rsidRDefault="003026CA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3457" w:type="dxa"/>
            <w:vAlign w:val="center"/>
          </w:tcPr>
          <w:p w14:paraId="7F6A9AB7" w14:textId="77777777" w:rsidR="003026CA" w:rsidRPr="0010257A" w:rsidRDefault="003026CA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14:paraId="37BE5F0F" w14:textId="77777777" w:rsidR="003026CA" w:rsidRPr="0010257A" w:rsidRDefault="003026CA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984" w:type="dxa"/>
            <w:vAlign w:val="center"/>
          </w:tcPr>
          <w:p w14:paraId="1D51909A" w14:textId="77777777" w:rsidR="003026CA" w:rsidRPr="0010257A" w:rsidRDefault="003026CA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開課單位</w:t>
            </w:r>
          </w:p>
        </w:tc>
      </w:tr>
      <w:tr w:rsidR="0010257A" w:rsidRPr="0010257A" w14:paraId="2098BF3C" w14:textId="77777777" w:rsidTr="006D465B">
        <w:trPr>
          <w:trHeight w:val="400"/>
        </w:trPr>
        <w:tc>
          <w:tcPr>
            <w:tcW w:w="816" w:type="dxa"/>
            <w:vMerge w:val="restart"/>
          </w:tcPr>
          <w:p w14:paraId="75985E07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專業選修</w:t>
            </w:r>
            <w:r w:rsidRPr="0010257A">
              <w:rPr>
                <w:rFonts w:ascii="標楷體" w:eastAsia="標楷體" w:hAnsi="標楷體" w:hint="eastAsia"/>
              </w:rPr>
              <w:lastRenderedPageBreak/>
              <w:t>課程(採計14學分)</w:t>
            </w:r>
          </w:p>
        </w:tc>
        <w:tc>
          <w:tcPr>
            <w:tcW w:w="883" w:type="dxa"/>
            <w:vMerge w:val="restart"/>
            <w:vAlign w:val="center"/>
          </w:tcPr>
          <w:p w14:paraId="715C3969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lastRenderedPageBreak/>
              <w:t>高齡健康</w:t>
            </w:r>
            <w:r w:rsidRPr="0010257A">
              <w:rPr>
                <w:rFonts w:ascii="標楷體" w:eastAsia="標楷體" w:hAnsi="標楷體" w:hint="eastAsia"/>
              </w:rPr>
              <w:lastRenderedPageBreak/>
              <w:t>身心發展課程(至少需修習及格2學分)</w:t>
            </w:r>
          </w:p>
        </w:tc>
        <w:tc>
          <w:tcPr>
            <w:tcW w:w="3457" w:type="dxa"/>
            <w:vAlign w:val="center"/>
          </w:tcPr>
          <w:p w14:paraId="7A136F8C" w14:textId="01C09FD0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lastRenderedPageBreak/>
              <w:t>1.運動與全人健康</w:t>
            </w:r>
          </w:p>
        </w:tc>
        <w:tc>
          <w:tcPr>
            <w:tcW w:w="1276" w:type="dxa"/>
            <w:vAlign w:val="center"/>
          </w:tcPr>
          <w:p w14:paraId="56AB382E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1973354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07C07F86" w14:textId="77777777" w:rsidTr="006D465B">
        <w:trPr>
          <w:trHeight w:val="400"/>
        </w:trPr>
        <w:tc>
          <w:tcPr>
            <w:tcW w:w="816" w:type="dxa"/>
            <w:vMerge/>
          </w:tcPr>
          <w:p w14:paraId="1EED3099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0C6E2DB9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79DCBCA7" w14:textId="27FB4B21" w:rsidR="003A6145" w:rsidRPr="0010257A" w:rsidRDefault="003A6145" w:rsidP="000632BA">
            <w:pPr>
              <w:jc w:val="both"/>
              <w:rPr>
                <w:rFonts w:ascii="標楷體" w:eastAsia="標楷體" w:hAnsi="標楷體"/>
                <w:highlight w:val="green"/>
              </w:rPr>
            </w:pPr>
            <w:r w:rsidRPr="0010257A">
              <w:rPr>
                <w:rFonts w:ascii="標楷體" w:eastAsia="標楷體" w:hAnsi="標楷體" w:cs="Times New Roman" w:hint="eastAsia"/>
                <w:szCs w:val="24"/>
              </w:rPr>
              <w:t>2.高齡健康心理</w:t>
            </w:r>
            <w:r w:rsidRPr="0010257A">
              <w:rPr>
                <w:rFonts w:ascii="標楷體" w:eastAsia="標楷體" w:hAnsi="標楷體" w:cs="Times New Roman" w:hint="eastAsia"/>
                <w:szCs w:val="24"/>
                <w:u w:val="single"/>
              </w:rPr>
              <w:t>學</w:t>
            </w:r>
            <w:r w:rsidRPr="0010257A">
              <w:rPr>
                <w:rFonts w:ascii="標楷體" w:eastAsia="標楷體" w:hAnsi="標楷體"/>
                <w:sz w:val="20"/>
                <w:szCs w:val="20"/>
              </w:rPr>
              <w:t>（新增）</w:t>
            </w:r>
          </w:p>
        </w:tc>
        <w:tc>
          <w:tcPr>
            <w:tcW w:w="1276" w:type="dxa"/>
            <w:vAlign w:val="center"/>
          </w:tcPr>
          <w:p w14:paraId="243E3BD5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  <w:b/>
                <w:highlight w:val="green"/>
                <w:u w:val="single"/>
              </w:rPr>
            </w:pPr>
            <w:r w:rsidRPr="0010257A">
              <w:rPr>
                <w:rFonts w:ascii="新細明體" w:eastAsia="新細明體" w:hAnsi="新細明體" w:hint="eastAsia"/>
                <w:b/>
                <w:u w:val="single"/>
              </w:rPr>
              <w:t>2</w:t>
            </w:r>
          </w:p>
        </w:tc>
        <w:tc>
          <w:tcPr>
            <w:tcW w:w="1984" w:type="dxa"/>
          </w:tcPr>
          <w:p w14:paraId="028A1E7E" w14:textId="77777777" w:rsidR="003A6145" w:rsidRPr="0010257A" w:rsidRDefault="003A6145" w:rsidP="006D465B">
            <w:pPr>
              <w:rPr>
                <w:rFonts w:ascii="新細明體" w:eastAsia="新細明體" w:hAnsi="新細明體"/>
                <w:b/>
                <w:highlight w:val="green"/>
                <w:u w:val="single"/>
              </w:rPr>
            </w:pPr>
            <w:r w:rsidRPr="0010257A">
              <w:rPr>
                <w:rFonts w:ascii="標楷體" w:eastAsia="標楷體" w:hAnsi="標楷體" w:hint="eastAsia"/>
                <w:b/>
                <w:u w:val="single"/>
              </w:rPr>
              <w:t>體健休系</w:t>
            </w:r>
          </w:p>
        </w:tc>
      </w:tr>
      <w:tr w:rsidR="0010257A" w:rsidRPr="0010257A" w14:paraId="65BFB7C9" w14:textId="77777777" w:rsidTr="006D465B">
        <w:trPr>
          <w:trHeight w:val="400"/>
        </w:trPr>
        <w:tc>
          <w:tcPr>
            <w:tcW w:w="816" w:type="dxa"/>
            <w:vMerge/>
          </w:tcPr>
          <w:p w14:paraId="7EE8F08D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49613CE3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2699BC5" w14:textId="0208DA9D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3.高齡功能性體適能與健康促進</w:t>
            </w:r>
          </w:p>
        </w:tc>
        <w:tc>
          <w:tcPr>
            <w:tcW w:w="1276" w:type="dxa"/>
            <w:vAlign w:val="center"/>
          </w:tcPr>
          <w:p w14:paraId="18899D1A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725C9B53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78323BF1" w14:textId="77777777" w:rsidTr="006D465B">
        <w:trPr>
          <w:trHeight w:val="400"/>
        </w:trPr>
        <w:tc>
          <w:tcPr>
            <w:tcW w:w="816" w:type="dxa"/>
            <w:vMerge/>
          </w:tcPr>
          <w:p w14:paraId="06FA84F2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3CAF31B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BDD3FAE" w14:textId="1E2CC1E4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4.運動醫學</w:t>
            </w:r>
          </w:p>
        </w:tc>
        <w:tc>
          <w:tcPr>
            <w:tcW w:w="1276" w:type="dxa"/>
            <w:vAlign w:val="center"/>
          </w:tcPr>
          <w:p w14:paraId="61E0CD20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56EA5E58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5D3E7C7B" w14:textId="77777777" w:rsidTr="006D465B">
        <w:trPr>
          <w:trHeight w:val="400"/>
        </w:trPr>
        <w:tc>
          <w:tcPr>
            <w:tcW w:w="816" w:type="dxa"/>
            <w:vMerge/>
          </w:tcPr>
          <w:p w14:paraId="3A3294EC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4187EBB0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1669A37E" w14:textId="2B070D42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5.運動與營養</w:t>
            </w:r>
          </w:p>
        </w:tc>
        <w:tc>
          <w:tcPr>
            <w:tcW w:w="1276" w:type="dxa"/>
            <w:vAlign w:val="center"/>
          </w:tcPr>
          <w:p w14:paraId="6DB1E978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5D56927C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4EF84DFA" w14:textId="77777777" w:rsidTr="006D465B">
        <w:trPr>
          <w:trHeight w:val="400"/>
        </w:trPr>
        <w:tc>
          <w:tcPr>
            <w:tcW w:w="816" w:type="dxa"/>
            <w:vMerge/>
          </w:tcPr>
          <w:p w14:paraId="413A67EE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8B1E8DA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5C3EF9C4" w14:textId="01E42A02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6.家庭教育</w:t>
            </w:r>
          </w:p>
        </w:tc>
        <w:tc>
          <w:tcPr>
            <w:tcW w:w="1276" w:type="dxa"/>
            <w:vAlign w:val="center"/>
          </w:tcPr>
          <w:p w14:paraId="7700B6BB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</w:tcPr>
          <w:p w14:paraId="716F1EAA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774F9931" w14:textId="77777777" w:rsidTr="006D465B">
        <w:trPr>
          <w:trHeight w:val="400"/>
        </w:trPr>
        <w:tc>
          <w:tcPr>
            <w:tcW w:w="816" w:type="dxa"/>
            <w:vMerge/>
          </w:tcPr>
          <w:p w14:paraId="26D45127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3A3A1D22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627C84A1" w14:textId="76F1C452" w:rsidR="003A6145" w:rsidRPr="0010257A" w:rsidRDefault="003A6145" w:rsidP="00367DEA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7.情緒行為障礙</w:t>
            </w:r>
          </w:p>
        </w:tc>
        <w:tc>
          <w:tcPr>
            <w:tcW w:w="1276" w:type="dxa"/>
            <w:vAlign w:val="center"/>
          </w:tcPr>
          <w:p w14:paraId="5DF9082D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</w:tcPr>
          <w:p w14:paraId="77CC651A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特教系</w:t>
            </w:r>
          </w:p>
        </w:tc>
      </w:tr>
      <w:tr w:rsidR="0010257A" w:rsidRPr="0010257A" w14:paraId="31063DFC" w14:textId="77777777" w:rsidTr="006D465B">
        <w:trPr>
          <w:trHeight w:val="400"/>
        </w:trPr>
        <w:tc>
          <w:tcPr>
            <w:tcW w:w="816" w:type="dxa"/>
            <w:vMerge/>
          </w:tcPr>
          <w:p w14:paraId="43B4EBA8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0EC15371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9AACD80" w14:textId="0A98EBE0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8.人際關係與溝通</w:t>
            </w:r>
          </w:p>
        </w:tc>
        <w:tc>
          <w:tcPr>
            <w:tcW w:w="1276" w:type="dxa"/>
            <w:vAlign w:val="center"/>
          </w:tcPr>
          <w:p w14:paraId="189A6ADD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</w:tcPr>
          <w:p w14:paraId="77025F12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001F7BB4" w14:textId="77777777" w:rsidTr="006D465B">
        <w:trPr>
          <w:trHeight w:val="400"/>
        </w:trPr>
        <w:tc>
          <w:tcPr>
            <w:tcW w:w="816" w:type="dxa"/>
            <w:vMerge/>
          </w:tcPr>
          <w:p w14:paraId="5784BD8B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1A6864E6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1F39882" w14:textId="5178FD59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9.哀傷諮商</w:t>
            </w:r>
          </w:p>
        </w:tc>
        <w:tc>
          <w:tcPr>
            <w:tcW w:w="1276" w:type="dxa"/>
            <w:vAlign w:val="center"/>
          </w:tcPr>
          <w:p w14:paraId="692E7B9B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3748D4FB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3F542CA8" w14:textId="77777777" w:rsidTr="006D465B">
        <w:trPr>
          <w:trHeight w:val="400"/>
        </w:trPr>
        <w:tc>
          <w:tcPr>
            <w:tcW w:w="816" w:type="dxa"/>
            <w:vMerge/>
          </w:tcPr>
          <w:p w14:paraId="52D945B0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4534B99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A8832EE" w14:textId="3533BA62" w:rsidR="003A6145" w:rsidRPr="0010257A" w:rsidRDefault="003A6145" w:rsidP="00367DEA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10.特殊教育導論</w:t>
            </w:r>
          </w:p>
        </w:tc>
        <w:tc>
          <w:tcPr>
            <w:tcW w:w="1276" w:type="dxa"/>
            <w:vAlign w:val="center"/>
          </w:tcPr>
          <w:p w14:paraId="1616A22A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/>
              </w:rPr>
              <w:t>2</w:t>
            </w:r>
          </w:p>
        </w:tc>
        <w:tc>
          <w:tcPr>
            <w:tcW w:w="1984" w:type="dxa"/>
          </w:tcPr>
          <w:p w14:paraId="7D57E698" w14:textId="77777777" w:rsidR="003A6145" w:rsidRPr="0010257A" w:rsidRDefault="003A6145" w:rsidP="006D465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0257A">
              <w:rPr>
                <w:rFonts w:ascii="標楷體" w:eastAsia="標楷體" w:hAnsi="標楷體" w:hint="eastAsia"/>
                <w:sz w:val="16"/>
                <w:szCs w:val="16"/>
              </w:rPr>
              <w:t>特教系</w:t>
            </w:r>
          </w:p>
          <w:p w14:paraId="30363E0B" w14:textId="77777777" w:rsidR="003A6145" w:rsidRPr="0010257A" w:rsidRDefault="003A6145" w:rsidP="006D465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0257A">
              <w:rPr>
                <w:rFonts w:ascii="標楷體" w:eastAsia="標楷體" w:hAnsi="標楷體" w:hint="eastAsia"/>
                <w:sz w:val="16"/>
                <w:szCs w:val="16"/>
              </w:rPr>
              <w:t>輔諮系</w:t>
            </w:r>
          </w:p>
          <w:p w14:paraId="2BF70A55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  <w:sz w:val="16"/>
                <w:szCs w:val="16"/>
              </w:rPr>
              <w:t>體健休系</w:t>
            </w:r>
          </w:p>
        </w:tc>
      </w:tr>
      <w:tr w:rsidR="0010257A" w:rsidRPr="0010257A" w14:paraId="78AD3958" w14:textId="77777777" w:rsidTr="006D465B">
        <w:trPr>
          <w:trHeight w:val="400"/>
        </w:trPr>
        <w:tc>
          <w:tcPr>
            <w:tcW w:w="816" w:type="dxa"/>
            <w:vMerge/>
          </w:tcPr>
          <w:p w14:paraId="1B41F157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4BD454F2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BCBA68D" w14:textId="06D47E36" w:rsidR="003A6145" w:rsidRPr="0010257A" w:rsidRDefault="003A6145" w:rsidP="00367DEA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11.家庭發展</w:t>
            </w:r>
          </w:p>
        </w:tc>
        <w:tc>
          <w:tcPr>
            <w:tcW w:w="1276" w:type="dxa"/>
            <w:vAlign w:val="center"/>
          </w:tcPr>
          <w:p w14:paraId="3EC13282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14BB836A" w14:textId="77777777" w:rsidR="003A6145" w:rsidRPr="0010257A" w:rsidRDefault="003A6145" w:rsidP="006D465B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0FC2BCF5" w14:textId="77777777" w:rsidTr="006D465B">
        <w:trPr>
          <w:trHeight w:val="400"/>
        </w:trPr>
        <w:tc>
          <w:tcPr>
            <w:tcW w:w="816" w:type="dxa"/>
            <w:vMerge/>
          </w:tcPr>
          <w:p w14:paraId="287DDBE2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F692AC4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009A8DDA" w14:textId="0C2BAA37" w:rsidR="003A6145" w:rsidRPr="0010257A" w:rsidRDefault="003A6145" w:rsidP="00367DEA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12.正向心理學</w:t>
            </w:r>
          </w:p>
        </w:tc>
        <w:tc>
          <w:tcPr>
            <w:tcW w:w="1276" w:type="dxa"/>
            <w:vAlign w:val="center"/>
          </w:tcPr>
          <w:p w14:paraId="4440A65B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7F3AD9CE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30C2AC6B" w14:textId="77777777" w:rsidTr="006D465B">
        <w:trPr>
          <w:trHeight w:val="366"/>
        </w:trPr>
        <w:tc>
          <w:tcPr>
            <w:tcW w:w="816" w:type="dxa"/>
            <w:vMerge/>
          </w:tcPr>
          <w:p w14:paraId="3CD7C611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3CD64375" w14:textId="77777777" w:rsidR="003A6145" w:rsidRPr="0010257A" w:rsidRDefault="003A6145" w:rsidP="006D46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02E6ABB6" w14:textId="20DC55D8" w:rsidR="003A6145" w:rsidRPr="0010257A" w:rsidRDefault="003A6145" w:rsidP="00367DEA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13.社區心理學</w:t>
            </w:r>
          </w:p>
        </w:tc>
        <w:tc>
          <w:tcPr>
            <w:tcW w:w="1276" w:type="dxa"/>
            <w:vAlign w:val="center"/>
          </w:tcPr>
          <w:p w14:paraId="66560E2D" w14:textId="77777777" w:rsidR="003A6145" w:rsidRPr="0010257A" w:rsidRDefault="003A6145" w:rsidP="006D465B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E6AC2DF" w14:textId="77777777" w:rsidR="003A6145" w:rsidRPr="0010257A" w:rsidRDefault="003A6145" w:rsidP="006D465B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4C57FFEB" w14:textId="77777777" w:rsidTr="006D465B">
        <w:trPr>
          <w:trHeight w:val="366"/>
        </w:trPr>
        <w:tc>
          <w:tcPr>
            <w:tcW w:w="816" w:type="dxa"/>
            <w:vMerge/>
          </w:tcPr>
          <w:p w14:paraId="67AAFD9B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25D00278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7FB834C" w14:textId="35E8C804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</w:t>
            </w:r>
            <w:r w:rsidRPr="0010257A">
              <w:rPr>
                <w:rFonts w:ascii="標楷體" w:eastAsia="標楷體" w:hAnsi="標楷體"/>
              </w:rPr>
              <w:t>4.</w:t>
            </w:r>
            <w:r w:rsidRPr="0010257A">
              <w:rPr>
                <w:rFonts w:ascii="標楷體" w:eastAsia="標楷體" w:hAnsi="標楷體" w:hint="eastAsia"/>
              </w:rPr>
              <w:t>老人保健學(新增)</w:t>
            </w:r>
          </w:p>
        </w:tc>
        <w:tc>
          <w:tcPr>
            <w:tcW w:w="1276" w:type="dxa"/>
            <w:vAlign w:val="center"/>
          </w:tcPr>
          <w:p w14:paraId="46E8BBF2" w14:textId="240AE0DC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697F1BBD" w14:textId="5061295E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433A258A" w14:textId="77777777" w:rsidTr="006D465B">
        <w:trPr>
          <w:trHeight w:val="288"/>
        </w:trPr>
        <w:tc>
          <w:tcPr>
            <w:tcW w:w="816" w:type="dxa"/>
            <w:vMerge/>
          </w:tcPr>
          <w:p w14:paraId="375D62AF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 w:val="restart"/>
            <w:vAlign w:val="center"/>
          </w:tcPr>
          <w:p w14:paraId="149F96F0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高齡健康行為與技術課程(至少需修習及格2學分)</w:t>
            </w:r>
          </w:p>
        </w:tc>
        <w:tc>
          <w:tcPr>
            <w:tcW w:w="3457" w:type="dxa"/>
            <w:vAlign w:val="center"/>
          </w:tcPr>
          <w:p w14:paraId="496E33FA" w14:textId="492C9AAD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1.安全教育與急救</w:t>
            </w:r>
          </w:p>
        </w:tc>
        <w:tc>
          <w:tcPr>
            <w:tcW w:w="1276" w:type="dxa"/>
            <w:vAlign w:val="center"/>
          </w:tcPr>
          <w:p w14:paraId="23CCDFE7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5B671D8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3080BB79" w14:textId="77777777" w:rsidTr="006D465B">
        <w:trPr>
          <w:trHeight w:val="276"/>
        </w:trPr>
        <w:tc>
          <w:tcPr>
            <w:tcW w:w="816" w:type="dxa"/>
            <w:vMerge/>
          </w:tcPr>
          <w:p w14:paraId="28BEF035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4011E943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0A2E782C" w14:textId="00EDAE66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2.表演藝術</w:t>
            </w:r>
          </w:p>
        </w:tc>
        <w:tc>
          <w:tcPr>
            <w:tcW w:w="1276" w:type="dxa"/>
            <w:vAlign w:val="center"/>
          </w:tcPr>
          <w:p w14:paraId="33C4F8BE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268752D0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01DE5039" w14:textId="77777777" w:rsidTr="006D465B">
        <w:trPr>
          <w:trHeight w:val="276"/>
        </w:trPr>
        <w:tc>
          <w:tcPr>
            <w:tcW w:w="816" w:type="dxa"/>
            <w:vMerge/>
          </w:tcPr>
          <w:p w14:paraId="55A4D67D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2FC568D4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43536AAD" w14:textId="2190BF8A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  <w:u w:val="single"/>
              </w:rPr>
              <w:t>3.健康</w:t>
            </w:r>
            <w:r w:rsidRPr="0010257A">
              <w:rPr>
                <w:rFonts w:ascii="標楷體" w:eastAsia="標楷體" w:hAnsi="標楷體" w:hint="eastAsia"/>
              </w:rPr>
              <w:t>老化與防跌</w:t>
            </w:r>
          </w:p>
        </w:tc>
        <w:tc>
          <w:tcPr>
            <w:tcW w:w="1276" w:type="dxa"/>
            <w:vAlign w:val="center"/>
          </w:tcPr>
          <w:p w14:paraId="72304AA2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41AC163F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7EE63FD8" w14:textId="77777777" w:rsidTr="006D465B">
        <w:trPr>
          <w:trHeight w:val="276"/>
        </w:trPr>
        <w:tc>
          <w:tcPr>
            <w:tcW w:w="816" w:type="dxa"/>
            <w:vMerge/>
          </w:tcPr>
          <w:p w14:paraId="48B84C4F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615455FB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7B736282" w14:textId="2536509E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  <w:highlight w:val="yellow"/>
              </w:rPr>
              <w:t>4</w:t>
            </w:r>
            <w:r w:rsidRPr="0010257A">
              <w:rPr>
                <w:rFonts w:ascii="標楷體" w:eastAsia="標楷體" w:hAnsi="標楷體" w:hint="eastAsia"/>
              </w:rPr>
              <w:t>.健康行為科學</w:t>
            </w:r>
          </w:p>
        </w:tc>
        <w:tc>
          <w:tcPr>
            <w:tcW w:w="1276" w:type="dxa"/>
            <w:vAlign w:val="center"/>
          </w:tcPr>
          <w:p w14:paraId="14971DC0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45D006E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4D69E361" w14:textId="77777777" w:rsidTr="006D465B">
        <w:trPr>
          <w:trHeight w:val="276"/>
        </w:trPr>
        <w:tc>
          <w:tcPr>
            <w:tcW w:w="816" w:type="dxa"/>
            <w:vMerge/>
          </w:tcPr>
          <w:p w14:paraId="622C3109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46211F1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51572510" w14:textId="5396F3A5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5.肌力訓練</w:t>
            </w:r>
            <w:r w:rsidRPr="0010257A">
              <w:rPr>
                <w:rFonts w:ascii="標楷體" w:eastAsia="標楷體" w:hAnsi="標楷體" w:hint="eastAsia"/>
                <w:sz w:val="16"/>
                <w:szCs w:val="16"/>
              </w:rPr>
              <w:t>(學分數由2改1學分)</w:t>
            </w:r>
          </w:p>
        </w:tc>
        <w:tc>
          <w:tcPr>
            <w:tcW w:w="1276" w:type="dxa"/>
            <w:vAlign w:val="center"/>
          </w:tcPr>
          <w:p w14:paraId="1735C0D7" w14:textId="2D61490C" w:rsidR="003A6145" w:rsidRPr="0010257A" w:rsidRDefault="003A6145" w:rsidP="007877B8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/>
              </w:rPr>
              <w:t>1</w:t>
            </w:r>
          </w:p>
        </w:tc>
        <w:tc>
          <w:tcPr>
            <w:tcW w:w="1984" w:type="dxa"/>
          </w:tcPr>
          <w:p w14:paraId="0433AC69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0898F9FD" w14:textId="77777777" w:rsidTr="006D465B">
        <w:trPr>
          <w:trHeight w:val="276"/>
        </w:trPr>
        <w:tc>
          <w:tcPr>
            <w:tcW w:w="816" w:type="dxa"/>
            <w:vMerge/>
          </w:tcPr>
          <w:p w14:paraId="7244D2A8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5526FBD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5695977A" w14:textId="136871B6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6.運動教學指導法</w:t>
            </w:r>
          </w:p>
        </w:tc>
        <w:tc>
          <w:tcPr>
            <w:tcW w:w="1276" w:type="dxa"/>
            <w:vAlign w:val="center"/>
          </w:tcPr>
          <w:p w14:paraId="43E0F9CA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28DB8563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1AF0389B" w14:textId="77777777" w:rsidTr="006D465B">
        <w:trPr>
          <w:trHeight w:val="276"/>
        </w:trPr>
        <w:tc>
          <w:tcPr>
            <w:tcW w:w="816" w:type="dxa"/>
            <w:vMerge/>
          </w:tcPr>
          <w:p w14:paraId="6FBB1C46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838A090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F74AD53" w14:textId="1145ED4A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7.運動指壓與按摩</w:t>
            </w:r>
          </w:p>
        </w:tc>
        <w:tc>
          <w:tcPr>
            <w:tcW w:w="1276" w:type="dxa"/>
            <w:vAlign w:val="center"/>
          </w:tcPr>
          <w:p w14:paraId="2A2A0A1E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29D2E6E2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53E51149" w14:textId="77777777" w:rsidTr="006D465B">
        <w:trPr>
          <w:trHeight w:val="276"/>
        </w:trPr>
        <w:tc>
          <w:tcPr>
            <w:tcW w:w="816" w:type="dxa"/>
            <w:vMerge/>
          </w:tcPr>
          <w:p w14:paraId="0CB8573F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16F7C390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A161D37" w14:textId="3FBB9B6E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8.休閒教育與輔導</w:t>
            </w:r>
          </w:p>
        </w:tc>
        <w:tc>
          <w:tcPr>
            <w:tcW w:w="1276" w:type="dxa"/>
            <w:vAlign w:val="center"/>
          </w:tcPr>
          <w:p w14:paraId="7D6B9FC4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24DD2BC6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20598754" w14:textId="77777777" w:rsidTr="006D465B">
        <w:trPr>
          <w:trHeight w:val="276"/>
        </w:trPr>
        <w:tc>
          <w:tcPr>
            <w:tcW w:w="816" w:type="dxa"/>
            <w:vMerge/>
          </w:tcPr>
          <w:p w14:paraId="15D50CDE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295B50FB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F3E66BB" w14:textId="6E3D1A20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9.情緒管理與壓力調適</w:t>
            </w:r>
          </w:p>
        </w:tc>
        <w:tc>
          <w:tcPr>
            <w:tcW w:w="1276" w:type="dxa"/>
            <w:vAlign w:val="center"/>
          </w:tcPr>
          <w:p w14:paraId="07F7DA98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4A89B7B5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1429250F" w14:textId="77777777" w:rsidTr="006D465B">
        <w:trPr>
          <w:trHeight w:val="715"/>
        </w:trPr>
        <w:tc>
          <w:tcPr>
            <w:tcW w:w="816" w:type="dxa"/>
            <w:vMerge/>
          </w:tcPr>
          <w:p w14:paraId="25A95C90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6D50B8E2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4CD19543" w14:textId="3181002D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10.行為改變技術</w:t>
            </w:r>
          </w:p>
        </w:tc>
        <w:tc>
          <w:tcPr>
            <w:tcW w:w="1276" w:type="dxa"/>
            <w:vAlign w:val="center"/>
          </w:tcPr>
          <w:p w14:paraId="1F57F931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CFF9C14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  <w:p w14:paraId="4513657C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特教系</w:t>
            </w:r>
          </w:p>
        </w:tc>
      </w:tr>
      <w:tr w:rsidR="0010257A" w:rsidRPr="0010257A" w14:paraId="1D8CC9F7" w14:textId="77777777" w:rsidTr="006D465B">
        <w:trPr>
          <w:trHeight w:val="276"/>
        </w:trPr>
        <w:tc>
          <w:tcPr>
            <w:tcW w:w="816" w:type="dxa"/>
            <w:vMerge/>
          </w:tcPr>
          <w:p w14:paraId="097F7038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900B78F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B8ED107" w14:textId="596EDA14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11.探索教育與體驗學習</w:t>
            </w:r>
          </w:p>
        </w:tc>
        <w:tc>
          <w:tcPr>
            <w:tcW w:w="1276" w:type="dxa"/>
            <w:vAlign w:val="center"/>
          </w:tcPr>
          <w:p w14:paraId="20F5B88F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DB61693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5C28096F" w14:textId="77777777" w:rsidTr="006D465B">
        <w:trPr>
          <w:trHeight w:val="276"/>
        </w:trPr>
        <w:tc>
          <w:tcPr>
            <w:tcW w:w="816" w:type="dxa"/>
            <w:vMerge/>
          </w:tcPr>
          <w:p w14:paraId="3D2CC3ED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965219A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7C70E3A" w14:textId="3AF303D6" w:rsidR="003A6145" w:rsidRPr="0010257A" w:rsidRDefault="003A6145" w:rsidP="003A6145">
            <w:pPr>
              <w:jc w:val="both"/>
              <w:rPr>
                <w:rFonts w:ascii="標楷體" w:eastAsia="標楷體" w:hAnsi="標楷體"/>
                <w:strike/>
              </w:rPr>
            </w:pPr>
            <w:r w:rsidRPr="0010257A">
              <w:rPr>
                <w:rFonts w:ascii="標楷體" w:eastAsia="標楷體" w:hAnsi="標楷體" w:hint="eastAsia"/>
              </w:rPr>
              <w:t>12.溝通訓練</w:t>
            </w:r>
          </w:p>
        </w:tc>
        <w:tc>
          <w:tcPr>
            <w:tcW w:w="1276" w:type="dxa"/>
            <w:vAlign w:val="center"/>
          </w:tcPr>
          <w:p w14:paraId="6A799585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  <w:strike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5569EFF9" w14:textId="77777777" w:rsidR="003A6145" w:rsidRPr="0010257A" w:rsidRDefault="003A6145" w:rsidP="003A6145">
            <w:pPr>
              <w:rPr>
                <w:rFonts w:ascii="標楷體" w:eastAsia="標楷體" w:hAnsi="標楷體"/>
                <w:strike/>
              </w:rPr>
            </w:pPr>
            <w:r w:rsidRPr="0010257A">
              <w:rPr>
                <w:rFonts w:ascii="標楷體" w:eastAsia="標楷體" w:hAnsi="標楷體" w:hint="eastAsia"/>
              </w:rPr>
              <w:t>特教系</w:t>
            </w:r>
          </w:p>
        </w:tc>
      </w:tr>
      <w:tr w:rsidR="0010257A" w:rsidRPr="0010257A" w14:paraId="309748AB" w14:textId="77777777" w:rsidTr="006D465B">
        <w:trPr>
          <w:trHeight w:val="276"/>
        </w:trPr>
        <w:tc>
          <w:tcPr>
            <w:tcW w:w="816" w:type="dxa"/>
            <w:vMerge/>
          </w:tcPr>
          <w:p w14:paraId="6ED77422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A8F1C42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3F3BFCFF" w14:textId="318B0239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13.應用行為分析</w:t>
            </w:r>
          </w:p>
        </w:tc>
        <w:tc>
          <w:tcPr>
            <w:tcW w:w="1276" w:type="dxa"/>
            <w:vAlign w:val="center"/>
          </w:tcPr>
          <w:p w14:paraId="7B65A77D" w14:textId="3CE11FF8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05D752FC" w14:textId="23945013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特教系</w:t>
            </w:r>
          </w:p>
        </w:tc>
      </w:tr>
      <w:tr w:rsidR="0010257A" w:rsidRPr="0010257A" w14:paraId="7537A5AF" w14:textId="77777777" w:rsidTr="006D465B">
        <w:trPr>
          <w:trHeight w:val="276"/>
        </w:trPr>
        <w:tc>
          <w:tcPr>
            <w:tcW w:w="816" w:type="dxa"/>
            <w:vMerge/>
          </w:tcPr>
          <w:p w14:paraId="5D027E4A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43B3B752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608CA7D8" w14:textId="1449BD72" w:rsidR="003A6145" w:rsidRPr="0010257A" w:rsidRDefault="003A6145" w:rsidP="003A61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57A">
              <w:rPr>
                <w:rFonts w:ascii="標楷體" w:eastAsia="標楷體" w:hAnsi="標楷體" w:hint="eastAsia"/>
                <w:szCs w:val="24"/>
              </w:rPr>
              <w:t>14.社會技巧</w:t>
            </w:r>
          </w:p>
        </w:tc>
        <w:tc>
          <w:tcPr>
            <w:tcW w:w="1276" w:type="dxa"/>
            <w:vAlign w:val="center"/>
          </w:tcPr>
          <w:p w14:paraId="0F0FE842" w14:textId="627E282F" w:rsidR="003A6145" w:rsidRPr="0010257A" w:rsidRDefault="003A6145" w:rsidP="003A61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5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</w:tcPr>
          <w:p w14:paraId="704DD6D5" w14:textId="1CD88F02" w:rsidR="003A6145" w:rsidRPr="0010257A" w:rsidRDefault="003A6145" w:rsidP="003A6145">
            <w:pPr>
              <w:rPr>
                <w:rFonts w:ascii="標楷體" w:eastAsia="標楷體" w:hAnsi="標楷體"/>
                <w:szCs w:val="24"/>
              </w:rPr>
            </w:pPr>
            <w:r w:rsidRPr="0010257A">
              <w:rPr>
                <w:rFonts w:ascii="標楷體" w:eastAsia="標楷體" w:hAnsi="標楷體" w:hint="eastAsia"/>
                <w:szCs w:val="24"/>
              </w:rPr>
              <w:t>特教系</w:t>
            </w:r>
          </w:p>
        </w:tc>
      </w:tr>
      <w:tr w:rsidR="0010257A" w:rsidRPr="0010257A" w14:paraId="11B2F179" w14:textId="77777777" w:rsidTr="006D465B">
        <w:trPr>
          <w:trHeight w:val="276"/>
        </w:trPr>
        <w:tc>
          <w:tcPr>
            <w:tcW w:w="816" w:type="dxa"/>
            <w:vMerge/>
          </w:tcPr>
          <w:p w14:paraId="06FEC956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77E8BD4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4CC74EEF" w14:textId="680C6EBF" w:rsidR="003A6145" w:rsidRPr="0010257A" w:rsidRDefault="003A6145" w:rsidP="003A6145">
            <w:pPr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10257A">
              <w:rPr>
                <w:rFonts w:ascii="標楷體" w:eastAsia="標楷體" w:hAnsi="標楷體" w:hint="eastAsia"/>
                <w:szCs w:val="24"/>
              </w:rPr>
              <w:t>15.</w:t>
            </w:r>
            <w:r w:rsidRPr="0010257A">
              <w:rPr>
                <w:rFonts w:ascii="標楷體" w:eastAsia="標楷體" w:hAnsi="標楷體"/>
                <w:szCs w:val="24"/>
              </w:rPr>
              <w:t>創造力教育</w:t>
            </w:r>
          </w:p>
        </w:tc>
        <w:tc>
          <w:tcPr>
            <w:tcW w:w="1276" w:type="dxa"/>
            <w:vAlign w:val="center"/>
          </w:tcPr>
          <w:p w14:paraId="152BF7AD" w14:textId="5262BD4D" w:rsidR="003A6145" w:rsidRPr="0010257A" w:rsidRDefault="003A6145" w:rsidP="003A6145">
            <w:pPr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0257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84" w:type="dxa"/>
          </w:tcPr>
          <w:p w14:paraId="52C95AF3" w14:textId="310502EC" w:rsidR="003A6145" w:rsidRPr="0010257A" w:rsidRDefault="003A6145" w:rsidP="003A6145">
            <w:pPr>
              <w:rPr>
                <w:rFonts w:ascii="標楷體" w:eastAsia="標楷體" w:hAnsi="標楷體"/>
                <w:strike/>
                <w:szCs w:val="24"/>
              </w:rPr>
            </w:pPr>
            <w:r w:rsidRPr="0010257A">
              <w:rPr>
                <w:rFonts w:ascii="標楷體" w:eastAsia="標楷體" w:hAnsi="標楷體"/>
                <w:szCs w:val="24"/>
              </w:rPr>
              <w:t>特教系</w:t>
            </w:r>
          </w:p>
        </w:tc>
      </w:tr>
      <w:tr w:rsidR="0010257A" w:rsidRPr="0010257A" w14:paraId="44D7C778" w14:textId="77777777" w:rsidTr="006D465B">
        <w:trPr>
          <w:trHeight w:val="301"/>
        </w:trPr>
        <w:tc>
          <w:tcPr>
            <w:tcW w:w="816" w:type="dxa"/>
            <w:vMerge/>
          </w:tcPr>
          <w:p w14:paraId="18E67697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C604B35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75320D9D" w14:textId="01DADD15" w:rsidR="003A6145" w:rsidRPr="0010257A" w:rsidRDefault="003A6145" w:rsidP="003A61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57A">
              <w:rPr>
                <w:rFonts w:ascii="標楷體" w:eastAsia="標楷體" w:hAnsi="標楷體" w:hint="eastAsia"/>
                <w:szCs w:val="24"/>
              </w:rPr>
              <w:t>16.</w:t>
            </w:r>
            <w:r w:rsidRPr="0010257A">
              <w:rPr>
                <w:rFonts w:ascii="標楷體" w:eastAsia="標楷體" w:hAnsi="標楷體"/>
                <w:szCs w:val="24"/>
              </w:rPr>
              <w:t>多元智能理論與應用</w:t>
            </w:r>
          </w:p>
        </w:tc>
        <w:tc>
          <w:tcPr>
            <w:tcW w:w="1276" w:type="dxa"/>
            <w:vAlign w:val="center"/>
          </w:tcPr>
          <w:p w14:paraId="1C412651" w14:textId="5022929E" w:rsidR="003A6145" w:rsidRPr="0010257A" w:rsidRDefault="003A6145" w:rsidP="003A61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57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984" w:type="dxa"/>
          </w:tcPr>
          <w:p w14:paraId="0A67A2A8" w14:textId="595FA0E5" w:rsidR="003A6145" w:rsidRPr="0010257A" w:rsidRDefault="003A6145" w:rsidP="003A6145">
            <w:pPr>
              <w:rPr>
                <w:rFonts w:ascii="標楷體" w:eastAsia="標楷體" w:hAnsi="標楷體"/>
                <w:szCs w:val="24"/>
              </w:rPr>
            </w:pPr>
            <w:r w:rsidRPr="0010257A">
              <w:rPr>
                <w:rFonts w:ascii="標楷體" w:eastAsia="標楷體" w:hAnsi="標楷體"/>
                <w:szCs w:val="24"/>
              </w:rPr>
              <w:t>特教系</w:t>
            </w:r>
          </w:p>
        </w:tc>
      </w:tr>
      <w:tr w:rsidR="0010257A" w:rsidRPr="0010257A" w14:paraId="56FDB9A9" w14:textId="77777777" w:rsidTr="006D465B">
        <w:trPr>
          <w:trHeight w:val="230"/>
        </w:trPr>
        <w:tc>
          <w:tcPr>
            <w:tcW w:w="816" w:type="dxa"/>
            <w:vMerge/>
          </w:tcPr>
          <w:p w14:paraId="250C2887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 w:val="restart"/>
            <w:vAlign w:val="center"/>
          </w:tcPr>
          <w:p w14:paraId="5E7B8607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實務應用課程(至少需修習及</w:t>
            </w:r>
            <w:r w:rsidRPr="0010257A">
              <w:rPr>
                <w:rFonts w:ascii="標楷體" w:eastAsia="標楷體" w:hAnsi="標楷體" w:hint="eastAsia"/>
              </w:rPr>
              <w:lastRenderedPageBreak/>
              <w:t>格2學分)</w:t>
            </w:r>
          </w:p>
        </w:tc>
        <w:tc>
          <w:tcPr>
            <w:tcW w:w="3457" w:type="dxa"/>
            <w:vAlign w:val="center"/>
          </w:tcPr>
          <w:p w14:paraId="43D1A338" w14:textId="766B1BEB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lastRenderedPageBreak/>
              <w:t xml:space="preserve">1.運動休閒遊憩企劃與管理 </w:t>
            </w:r>
          </w:p>
        </w:tc>
        <w:tc>
          <w:tcPr>
            <w:tcW w:w="1276" w:type="dxa"/>
            <w:vAlign w:val="center"/>
          </w:tcPr>
          <w:p w14:paraId="5C6F6BAA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39824E2C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7349DE66" w14:textId="77777777" w:rsidTr="006D465B">
        <w:trPr>
          <w:trHeight w:val="229"/>
        </w:trPr>
        <w:tc>
          <w:tcPr>
            <w:tcW w:w="816" w:type="dxa"/>
            <w:vMerge/>
          </w:tcPr>
          <w:p w14:paraId="5EC873C4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4B0E0B35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74D0C465" w14:textId="571CD876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2.樂齡運動課程設計與教案撰寫</w:t>
            </w:r>
          </w:p>
        </w:tc>
        <w:tc>
          <w:tcPr>
            <w:tcW w:w="1276" w:type="dxa"/>
            <w:vAlign w:val="center"/>
          </w:tcPr>
          <w:p w14:paraId="080B5639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35F7822E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43E30FC2" w14:textId="77777777" w:rsidTr="006D465B">
        <w:trPr>
          <w:trHeight w:val="229"/>
        </w:trPr>
        <w:tc>
          <w:tcPr>
            <w:tcW w:w="816" w:type="dxa"/>
            <w:vMerge/>
          </w:tcPr>
          <w:p w14:paraId="73E5D807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39D70D0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59FDC788" w14:textId="55AF9B62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3.樂齡運動指導實習</w:t>
            </w:r>
          </w:p>
        </w:tc>
        <w:tc>
          <w:tcPr>
            <w:tcW w:w="1276" w:type="dxa"/>
            <w:vAlign w:val="center"/>
          </w:tcPr>
          <w:p w14:paraId="77DCA2CA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665E1F49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6E8A6B5F" w14:textId="77777777" w:rsidTr="006D465B">
        <w:trPr>
          <w:trHeight w:val="229"/>
        </w:trPr>
        <w:tc>
          <w:tcPr>
            <w:tcW w:w="816" w:type="dxa"/>
            <w:vMerge/>
          </w:tcPr>
          <w:p w14:paraId="78E04FF4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068329C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486A64F6" w14:textId="1D428786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4.運動休閒俱樂部管理</w:t>
            </w:r>
          </w:p>
        </w:tc>
        <w:tc>
          <w:tcPr>
            <w:tcW w:w="1276" w:type="dxa"/>
            <w:vAlign w:val="center"/>
          </w:tcPr>
          <w:p w14:paraId="34B0067D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5FF5AA12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體健休系</w:t>
            </w:r>
          </w:p>
        </w:tc>
      </w:tr>
      <w:tr w:rsidR="0010257A" w:rsidRPr="0010257A" w14:paraId="7267D2DC" w14:textId="77777777" w:rsidTr="006D465B">
        <w:trPr>
          <w:trHeight w:val="229"/>
        </w:trPr>
        <w:tc>
          <w:tcPr>
            <w:tcW w:w="816" w:type="dxa"/>
            <w:vMerge/>
          </w:tcPr>
          <w:p w14:paraId="4F461EDC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501AC7CB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E6FA9D6" w14:textId="279A68C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5.諮商實習(Ⅰ)(Ⅱ)</w:t>
            </w:r>
          </w:p>
        </w:tc>
        <w:tc>
          <w:tcPr>
            <w:tcW w:w="1276" w:type="dxa"/>
            <w:vAlign w:val="center"/>
          </w:tcPr>
          <w:p w14:paraId="0CD35096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21C735CE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  <w:tr w:rsidR="0010257A" w:rsidRPr="0010257A" w14:paraId="3647FDEA" w14:textId="77777777" w:rsidTr="006D465B">
        <w:trPr>
          <w:trHeight w:val="229"/>
        </w:trPr>
        <w:tc>
          <w:tcPr>
            <w:tcW w:w="816" w:type="dxa"/>
            <w:vMerge/>
          </w:tcPr>
          <w:p w14:paraId="14113683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73650B57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0670FAF3" w14:textId="7ACE142C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6.身心障礙教材教法(Ⅰ)(Ⅱ)</w:t>
            </w:r>
          </w:p>
        </w:tc>
        <w:tc>
          <w:tcPr>
            <w:tcW w:w="1276" w:type="dxa"/>
            <w:vAlign w:val="center"/>
          </w:tcPr>
          <w:p w14:paraId="3757F6F2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44A9845F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特教系</w:t>
            </w:r>
          </w:p>
        </w:tc>
      </w:tr>
      <w:tr w:rsidR="0010257A" w:rsidRPr="0010257A" w14:paraId="09038DD5" w14:textId="77777777" w:rsidTr="006D465B">
        <w:trPr>
          <w:trHeight w:val="229"/>
        </w:trPr>
        <w:tc>
          <w:tcPr>
            <w:tcW w:w="816" w:type="dxa"/>
            <w:vMerge/>
          </w:tcPr>
          <w:p w14:paraId="02E4C5D7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1D8675B1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4A5DBDB3" w14:textId="5479A499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7.特殊教育教學實習(Ⅰ) (Ⅱ)</w:t>
            </w:r>
          </w:p>
        </w:tc>
        <w:tc>
          <w:tcPr>
            <w:tcW w:w="1276" w:type="dxa"/>
            <w:vAlign w:val="center"/>
          </w:tcPr>
          <w:p w14:paraId="094367EE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79F6B826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特教系</w:t>
            </w:r>
          </w:p>
        </w:tc>
      </w:tr>
      <w:tr w:rsidR="0010257A" w:rsidRPr="0010257A" w14:paraId="50511898" w14:textId="77777777" w:rsidTr="006D465B">
        <w:trPr>
          <w:trHeight w:val="456"/>
        </w:trPr>
        <w:tc>
          <w:tcPr>
            <w:tcW w:w="816" w:type="dxa"/>
            <w:vMerge/>
          </w:tcPr>
          <w:p w14:paraId="6864D9F3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3" w:type="dxa"/>
            <w:vMerge/>
            <w:vAlign w:val="center"/>
          </w:tcPr>
          <w:p w14:paraId="000A3A9D" w14:textId="77777777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57" w:type="dxa"/>
            <w:vAlign w:val="center"/>
          </w:tcPr>
          <w:p w14:paraId="23774BC4" w14:textId="6DC632B0" w:rsidR="003A6145" w:rsidRPr="0010257A" w:rsidRDefault="003A6145" w:rsidP="003A6145">
            <w:pPr>
              <w:jc w:val="both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  <w:b/>
              </w:rPr>
              <w:t>8.</w:t>
            </w:r>
            <w:r w:rsidRPr="0010257A">
              <w:rPr>
                <w:rFonts w:ascii="標楷體" w:eastAsia="標楷體" w:hAnsi="標楷體"/>
                <w:b/>
              </w:rPr>
              <w:t>個案管理與系統合作</w:t>
            </w:r>
            <w:r w:rsidRPr="0010257A">
              <w:rPr>
                <w:rFonts w:ascii="標楷體" w:eastAsia="標楷體" w:hAnsi="標楷體" w:hint="eastAsia"/>
                <w:b/>
              </w:rPr>
              <w:t>(新增)</w:t>
            </w:r>
          </w:p>
        </w:tc>
        <w:tc>
          <w:tcPr>
            <w:tcW w:w="1276" w:type="dxa"/>
            <w:vAlign w:val="center"/>
          </w:tcPr>
          <w:p w14:paraId="32A2508F" w14:textId="77777777" w:rsidR="003A6145" w:rsidRPr="0010257A" w:rsidRDefault="003A6145" w:rsidP="003A6145">
            <w:pPr>
              <w:jc w:val="center"/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14:paraId="17F94176" w14:textId="77777777" w:rsidR="003A6145" w:rsidRPr="0010257A" w:rsidRDefault="003A6145" w:rsidP="003A6145">
            <w:pPr>
              <w:rPr>
                <w:rFonts w:ascii="標楷體" w:eastAsia="標楷體" w:hAnsi="標楷體"/>
              </w:rPr>
            </w:pPr>
            <w:r w:rsidRPr="0010257A">
              <w:rPr>
                <w:rFonts w:ascii="標楷體" w:eastAsia="標楷體" w:hAnsi="標楷體" w:hint="eastAsia"/>
              </w:rPr>
              <w:t>輔諮系</w:t>
            </w:r>
          </w:p>
        </w:tc>
      </w:tr>
    </w:tbl>
    <w:p w14:paraId="5229590F" w14:textId="77777777" w:rsidR="003026CA" w:rsidRPr="0010257A" w:rsidRDefault="003026CA" w:rsidP="003026CA">
      <w:pPr>
        <w:rPr>
          <w:rFonts w:ascii="標楷體" w:eastAsia="標楷體" w:hAnsi="標楷體"/>
        </w:rPr>
      </w:pPr>
      <w:r w:rsidRPr="0010257A">
        <w:rPr>
          <w:rFonts w:ascii="標楷體" w:eastAsia="標楷體" w:hAnsi="標楷體" w:hint="eastAsia"/>
        </w:rPr>
        <w:t>備註:</w:t>
      </w:r>
    </w:p>
    <w:p w14:paraId="174A6620" w14:textId="77777777" w:rsidR="003026CA" w:rsidRPr="0010257A" w:rsidRDefault="003026CA" w:rsidP="003026CA">
      <w:pPr>
        <w:rPr>
          <w:rFonts w:ascii="標楷體" w:eastAsia="標楷體" w:hAnsi="標楷體"/>
          <w:szCs w:val="24"/>
        </w:rPr>
      </w:pPr>
      <w:r w:rsidRPr="0010257A">
        <w:rPr>
          <w:rFonts w:ascii="標楷體" w:eastAsia="標楷體" w:hAnsi="標楷體" w:hint="eastAsia"/>
        </w:rPr>
        <w:t>1.</w:t>
      </w:r>
      <w:r w:rsidRPr="0010257A">
        <w:rPr>
          <w:rFonts w:ascii="標楷體" w:eastAsia="標楷體" w:hAnsi="標楷體" w:hint="eastAsia"/>
          <w:szCs w:val="24"/>
        </w:rPr>
        <w:t>本學程必修與選修課程名稱、學分數，得由相關科系所就其專業課程提報本</w:t>
      </w:r>
    </w:p>
    <w:p w14:paraId="1C3C8CA7" w14:textId="77777777" w:rsidR="003026CA" w:rsidRPr="0010257A" w:rsidRDefault="003026CA" w:rsidP="003026CA">
      <w:pPr>
        <w:rPr>
          <w:rFonts w:ascii="標楷體" w:eastAsia="標楷體" w:hAnsi="標楷體"/>
          <w:szCs w:val="24"/>
        </w:rPr>
      </w:pPr>
      <w:r w:rsidRPr="0010257A">
        <w:rPr>
          <w:rFonts w:ascii="標楷體" w:eastAsia="標楷體" w:hAnsi="標楷體" w:hint="eastAsia"/>
          <w:szCs w:val="24"/>
        </w:rPr>
        <w:t xml:space="preserve">  學程委員會審核認定相抵之。</w:t>
      </w:r>
    </w:p>
    <w:p w14:paraId="59ECB0E4" w14:textId="77777777" w:rsidR="003026CA" w:rsidRPr="0010257A" w:rsidRDefault="003026CA" w:rsidP="003026CA">
      <w:pPr>
        <w:ind w:left="283" w:hangingChars="118" w:hanging="283"/>
        <w:rPr>
          <w:rFonts w:ascii="標楷體" w:eastAsia="標楷體" w:hAnsi="標楷體"/>
          <w:szCs w:val="24"/>
        </w:rPr>
      </w:pPr>
      <w:r w:rsidRPr="0010257A">
        <w:rPr>
          <w:rFonts w:ascii="標楷體" w:eastAsia="標楷體" w:hAnsi="標楷體" w:hint="eastAsia"/>
          <w:szCs w:val="24"/>
        </w:rPr>
        <w:t>2.實務應用課程中，諮商實習(Ⅰ)(Ⅱ)、身心障礙教材教法(Ⅰ)(Ⅱ)或</w:t>
      </w:r>
      <w:r w:rsidRPr="0010257A">
        <w:rPr>
          <w:rFonts w:ascii="標楷體" w:eastAsia="標楷體" w:hAnsi="標楷體" w:hint="eastAsia"/>
        </w:rPr>
        <w:t>特殊教育教學實習(Ⅰ)(Ⅱ)</w:t>
      </w:r>
      <w:r w:rsidRPr="0010257A">
        <w:rPr>
          <w:rFonts w:ascii="標楷體" w:eastAsia="標楷體" w:hAnsi="標楷體" w:hint="eastAsia"/>
          <w:szCs w:val="24"/>
        </w:rPr>
        <w:t>各自最多可採計2學分。</w:t>
      </w:r>
    </w:p>
    <w:p w14:paraId="684B0CF1" w14:textId="77777777" w:rsidR="003026CA" w:rsidRPr="0010257A" w:rsidRDefault="003026CA" w:rsidP="003026CA">
      <w:pPr>
        <w:ind w:left="283" w:hangingChars="118" w:hanging="283"/>
        <w:rPr>
          <w:rFonts w:ascii="新細明體" w:hAnsi="新細明體"/>
        </w:rPr>
      </w:pPr>
      <w:r w:rsidRPr="0010257A">
        <w:rPr>
          <w:rFonts w:ascii="標楷體" w:eastAsia="標楷體" w:hAnsi="標楷體" w:hint="eastAsia"/>
        </w:rPr>
        <w:t>3.修習本學程之學生得以原主選修科系抵免本學程學分，至多可承認10學分</w:t>
      </w:r>
      <w:r w:rsidRPr="0010257A">
        <w:rPr>
          <w:rFonts w:ascii="標楷體" w:eastAsia="標楷體" w:hAnsi="標楷體" w:hint="eastAsia"/>
          <w:u w:val="single"/>
        </w:rPr>
        <w:t>(</w:t>
      </w:r>
      <w:r w:rsidRPr="0010257A">
        <w:rPr>
          <w:rFonts w:ascii="標楷體" w:eastAsia="標楷體" w:hAnsi="標楷體" w:cs="微軟正黑體" w:hint="eastAsia"/>
          <w:kern w:val="0"/>
          <w:szCs w:val="24"/>
        </w:rPr>
        <w:t>應修課程至少有</w:t>
      </w:r>
      <w:r w:rsidRPr="0010257A">
        <w:rPr>
          <w:rFonts w:ascii="標楷體" w:eastAsia="標楷體" w:hAnsi="標楷體" w:cs="DFKaiShu-SB-Estd-BF"/>
          <w:kern w:val="0"/>
          <w:szCs w:val="24"/>
        </w:rPr>
        <w:t>9</w:t>
      </w:r>
      <w:r w:rsidRPr="0010257A">
        <w:rPr>
          <w:rFonts w:ascii="標楷體" w:eastAsia="標楷體" w:hAnsi="標楷體" w:cs="微軟正黑體" w:hint="eastAsia"/>
          <w:kern w:val="0"/>
          <w:szCs w:val="24"/>
        </w:rPr>
        <w:t>學分</w:t>
      </w:r>
      <w:r w:rsidRPr="0010257A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10257A">
        <w:rPr>
          <w:rFonts w:ascii="標楷體" w:eastAsia="標楷體" w:hAnsi="標楷體" w:cs="微軟正黑體" w:hint="eastAsia"/>
          <w:kern w:val="0"/>
          <w:szCs w:val="24"/>
        </w:rPr>
        <w:t>不屬於學生主修</w:t>
      </w:r>
      <w:r w:rsidRPr="0010257A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10257A">
        <w:rPr>
          <w:rFonts w:ascii="標楷體" w:eastAsia="標楷體" w:hAnsi="標楷體" w:cs="微軟正黑體" w:hint="eastAsia"/>
          <w:kern w:val="0"/>
          <w:szCs w:val="24"/>
        </w:rPr>
        <w:t>雙主修</w:t>
      </w:r>
      <w:r w:rsidRPr="0010257A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Pr="0010257A">
        <w:rPr>
          <w:rFonts w:ascii="標楷體" w:eastAsia="標楷體" w:hAnsi="標楷體" w:cs="微軟正黑體" w:hint="eastAsia"/>
          <w:kern w:val="0"/>
          <w:szCs w:val="24"/>
        </w:rPr>
        <w:t>輔系之必修科目</w:t>
      </w:r>
      <w:r w:rsidRPr="0010257A">
        <w:rPr>
          <w:rFonts w:ascii="標楷體" w:eastAsia="標楷體" w:hAnsi="標楷體" w:hint="eastAsia"/>
        </w:rPr>
        <w:t>)</w:t>
      </w:r>
      <w:r w:rsidRPr="0010257A">
        <w:rPr>
          <w:rFonts w:ascii="新細明體" w:hAnsi="新細明體" w:hint="eastAsia"/>
        </w:rPr>
        <w:t>。</w:t>
      </w:r>
    </w:p>
    <w:p w14:paraId="0303EAB7" w14:textId="58F64D52" w:rsidR="003026CA" w:rsidRPr="0010257A" w:rsidRDefault="003026CA" w:rsidP="003026CA">
      <w:pPr>
        <w:rPr>
          <w:rFonts w:ascii="標楷體" w:eastAsia="標楷體" w:hAnsi="標楷體"/>
          <w:szCs w:val="24"/>
        </w:rPr>
      </w:pPr>
      <w:r w:rsidRPr="0010257A">
        <w:rPr>
          <w:rFonts w:ascii="新細明體" w:eastAsia="新細明體" w:hAnsi="新細明體" w:hint="eastAsia"/>
          <w:szCs w:val="24"/>
        </w:rPr>
        <w:t>4.「</w:t>
      </w:r>
      <w:r w:rsidRPr="0010257A">
        <w:rPr>
          <w:rFonts w:ascii="標楷體" w:eastAsia="標楷體" w:hAnsi="標楷體" w:hint="eastAsia"/>
          <w:szCs w:val="24"/>
        </w:rPr>
        <w:t>銀髮健康輔導」相關主題之工作坊和研討會</w:t>
      </w:r>
    </w:p>
    <w:p w14:paraId="48501CA3" w14:textId="77777777" w:rsidR="003026CA" w:rsidRPr="0010257A" w:rsidRDefault="003026CA" w:rsidP="003026CA">
      <w:pPr>
        <w:rPr>
          <w:rFonts w:eastAsia="標楷體"/>
          <w:bCs/>
          <w:szCs w:val="24"/>
        </w:rPr>
      </w:pPr>
      <w:r w:rsidRPr="0010257A">
        <w:rPr>
          <w:rFonts w:eastAsia="標楷體" w:hint="eastAsia"/>
          <w:szCs w:val="24"/>
        </w:rPr>
        <w:t>本學程學生於取得本學程證明時，應完成</w:t>
      </w:r>
      <w:r w:rsidRPr="0010257A">
        <w:rPr>
          <w:rFonts w:eastAsia="標楷體" w:hint="eastAsia"/>
          <w:bCs/>
          <w:szCs w:val="24"/>
        </w:rPr>
        <w:t>銀髮健康輔導相關主題之研習達</w:t>
      </w:r>
      <w:r w:rsidRPr="0010257A">
        <w:rPr>
          <w:rFonts w:eastAsia="標楷體" w:hint="eastAsia"/>
          <w:bCs/>
          <w:szCs w:val="24"/>
        </w:rPr>
        <w:t>6</w:t>
      </w:r>
    </w:p>
    <w:p w14:paraId="44676EDC" w14:textId="77777777" w:rsidR="003026CA" w:rsidRPr="0010257A" w:rsidRDefault="003026CA" w:rsidP="003026CA">
      <w:pPr>
        <w:rPr>
          <w:rFonts w:eastAsia="標楷體"/>
          <w:szCs w:val="24"/>
        </w:rPr>
      </w:pPr>
      <w:r w:rsidRPr="0010257A">
        <w:rPr>
          <w:rFonts w:eastAsia="標楷體" w:hint="eastAsia"/>
          <w:bCs/>
          <w:szCs w:val="24"/>
        </w:rPr>
        <w:t>小時以上或二次</w:t>
      </w:r>
      <w:r w:rsidRPr="0010257A">
        <w:rPr>
          <w:rFonts w:eastAsia="標楷體" w:hint="eastAsia"/>
          <w:bCs/>
          <w:szCs w:val="24"/>
        </w:rPr>
        <w:t>(</w:t>
      </w:r>
      <w:r w:rsidRPr="0010257A">
        <w:rPr>
          <w:rFonts w:eastAsia="標楷體" w:hint="eastAsia"/>
          <w:bCs/>
          <w:szCs w:val="24"/>
        </w:rPr>
        <w:t>含</w:t>
      </w:r>
      <w:r w:rsidRPr="0010257A">
        <w:rPr>
          <w:rFonts w:eastAsia="標楷體" w:hint="eastAsia"/>
          <w:bCs/>
          <w:szCs w:val="24"/>
        </w:rPr>
        <w:t>)</w:t>
      </w:r>
      <w:r w:rsidRPr="0010257A">
        <w:rPr>
          <w:rFonts w:eastAsia="標楷體" w:hint="eastAsia"/>
          <w:bCs/>
          <w:szCs w:val="24"/>
        </w:rPr>
        <w:t>以上之研習，</w:t>
      </w:r>
      <w:r w:rsidRPr="0010257A">
        <w:rPr>
          <w:rFonts w:eastAsia="標楷體" w:hint="eastAsia"/>
          <w:szCs w:val="24"/>
        </w:rPr>
        <w:t>方可取得本學程之證明書。</w:t>
      </w:r>
    </w:p>
    <w:p w14:paraId="4F14D001" w14:textId="77777777" w:rsidR="003026CA" w:rsidRPr="0010257A" w:rsidRDefault="003026CA" w:rsidP="003026CA">
      <w:pPr>
        <w:rPr>
          <w:rFonts w:ascii="標楷體" w:eastAsia="標楷體" w:hAnsi="標楷體"/>
        </w:rPr>
      </w:pPr>
    </w:p>
    <w:p w14:paraId="56B67D11" w14:textId="77777777" w:rsidR="006B3F6A" w:rsidRPr="0010257A" w:rsidRDefault="006B3F6A" w:rsidP="00A33BE2">
      <w:pPr>
        <w:pStyle w:val="a5"/>
        <w:numPr>
          <w:ilvl w:val="0"/>
          <w:numId w:val="2"/>
        </w:numPr>
        <w:spacing w:line="400" w:lineRule="exact"/>
        <w:ind w:leftChars="0" w:left="482" w:hanging="482"/>
        <w:jc w:val="both"/>
        <w:rPr>
          <w:rFonts w:ascii="Times New Roman" w:eastAsia="標楷體" w:hAnsi="Times New Roman" w:cs="新細明體"/>
          <w:kern w:val="0"/>
          <w:szCs w:val="28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>產業連結說明</w:t>
      </w:r>
      <w:r w:rsidRPr="0010257A">
        <w:rPr>
          <w:rFonts w:ascii="Times New Roman" w:eastAsia="標楷體" w:hAnsi="Times New Roman" w:cs="標楷體" w:hint="eastAsia"/>
        </w:rPr>
        <w:t>：完整修習本學程者，具備</w:t>
      </w:r>
      <w:r w:rsidR="00E8106E" w:rsidRPr="0010257A">
        <w:rPr>
          <w:rFonts w:ascii="標楷體" w:eastAsia="標楷體" w:hAnsi="標楷體" w:hint="eastAsia"/>
        </w:rPr>
        <w:t>銀髮</w:t>
      </w:r>
      <w:r w:rsidRPr="0010257A">
        <w:rPr>
          <w:rFonts w:ascii="標楷體" w:eastAsia="標楷體" w:hAnsi="標楷體" w:hint="eastAsia"/>
        </w:rPr>
        <w:t>健康輔導</w:t>
      </w:r>
      <w:r w:rsidRPr="0010257A">
        <w:rPr>
          <w:rFonts w:ascii="標楷體" w:eastAsia="標楷體" w:hAnsi="標楷體" w:cs="BatangChe" w:hint="eastAsia"/>
        </w:rPr>
        <w:t>之基本知識，</w:t>
      </w:r>
      <w:r w:rsidRPr="0010257A">
        <w:rPr>
          <w:rFonts w:ascii="Times New Roman" w:eastAsia="標楷體" w:hAnsi="Times New Roman" w:cs="標楷體" w:hint="eastAsia"/>
        </w:rPr>
        <w:t>除可從事原屬科系相關的工作之外，亦可嘗試</w:t>
      </w:r>
      <w:r w:rsidR="00E8106E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者相關知能與產業等跨領域應用之職務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。</w:t>
      </w:r>
    </w:p>
    <w:p w14:paraId="31E8D430" w14:textId="77777777" w:rsidR="006B3F6A" w:rsidRPr="0010257A" w:rsidRDefault="006B3F6A" w:rsidP="00A33BE2">
      <w:pPr>
        <w:pStyle w:val="a5"/>
        <w:numPr>
          <w:ilvl w:val="0"/>
          <w:numId w:val="2"/>
        </w:numPr>
        <w:spacing w:line="400" w:lineRule="exact"/>
        <w:ind w:leftChars="0" w:left="482" w:hanging="482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新細明體" w:hint="eastAsia"/>
          <w:kern w:val="0"/>
          <w:szCs w:val="28"/>
        </w:rPr>
        <w:t>課程結構說明</w:t>
      </w:r>
      <w:r w:rsidRPr="0010257A">
        <w:rPr>
          <w:rFonts w:ascii="Times New Roman" w:eastAsia="標楷體" w:hAnsi="Times New Roman" w:cs="標楷體" w:hint="eastAsia"/>
        </w:rPr>
        <w:t>：</w:t>
      </w:r>
    </w:p>
    <w:p w14:paraId="276B9579" w14:textId="752E7632" w:rsidR="006B3F6A" w:rsidRPr="0010257A" w:rsidRDefault="006B3F6A" w:rsidP="00EF7398">
      <w:pPr>
        <w:spacing w:line="400" w:lineRule="exact"/>
        <w:ind w:firstLineChars="151" w:firstLine="362"/>
        <w:rPr>
          <w:rFonts w:ascii="新細明體" w:eastAsia="新細明體" w:hAnsi="新細明體" w:cs="Times New Roman"/>
        </w:rPr>
      </w:pPr>
      <w:r w:rsidRPr="0010257A">
        <w:rPr>
          <w:rFonts w:ascii="Times New Roman" w:eastAsia="標楷體" w:hAnsi="Times New Roman" w:cs="標楷體" w:hint="eastAsia"/>
        </w:rPr>
        <w:t>(</w:t>
      </w:r>
      <w:r w:rsidRPr="0010257A">
        <w:rPr>
          <w:rFonts w:ascii="Times New Roman" w:eastAsia="標楷體" w:hAnsi="Times New Roman" w:cs="標楷體" w:hint="eastAsia"/>
        </w:rPr>
        <w:t>一</w:t>
      </w:r>
      <w:r w:rsidRPr="0010257A">
        <w:rPr>
          <w:rFonts w:ascii="Times New Roman" w:eastAsia="標楷體" w:hAnsi="Times New Roman" w:cs="標楷體" w:hint="eastAsia"/>
        </w:rPr>
        <w:t>)</w:t>
      </w:r>
      <w:r w:rsidRPr="0010257A">
        <w:rPr>
          <w:rFonts w:ascii="Times New Roman" w:eastAsia="標楷體" w:hAnsi="Times New Roman" w:cs="標楷體" w:hint="eastAsia"/>
        </w:rPr>
        <w:t>本學程應修習至少</w:t>
      </w:r>
      <w:r w:rsidRPr="0010257A">
        <w:rPr>
          <w:rFonts w:ascii="Times New Roman" w:eastAsia="標楷體" w:hAnsi="Times New Roman" w:cs="Times New Roman" w:hint="eastAsia"/>
        </w:rPr>
        <w:t>20</w:t>
      </w:r>
      <w:r w:rsidRPr="0010257A">
        <w:rPr>
          <w:rFonts w:ascii="Times New Roman" w:eastAsia="標楷體" w:hAnsi="Times New Roman" w:cs="標楷體" w:hint="eastAsia"/>
        </w:rPr>
        <w:t>學分，包括必修核心課程</w:t>
      </w:r>
      <w:r w:rsidRPr="0010257A">
        <w:rPr>
          <w:rFonts w:ascii="Times New Roman" w:eastAsia="標楷體" w:hAnsi="Times New Roman" w:cs="Times New Roman"/>
        </w:rPr>
        <w:t>(6</w:t>
      </w:r>
      <w:r w:rsidRPr="0010257A">
        <w:rPr>
          <w:rFonts w:ascii="Times New Roman" w:eastAsia="標楷體" w:hAnsi="Times New Roman" w:cs="標楷體" w:hint="eastAsia"/>
        </w:rPr>
        <w:t>學分</w:t>
      </w:r>
      <w:r w:rsidRPr="0010257A">
        <w:rPr>
          <w:rFonts w:ascii="Times New Roman" w:eastAsia="標楷體" w:hAnsi="Times New Roman" w:cs="Times New Roman"/>
        </w:rPr>
        <w:t>)</w:t>
      </w:r>
      <w:r w:rsidRPr="0010257A">
        <w:rPr>
          <w:rFonts w:ascii="新細明體" w:eastAsia="新細明體" w:hAnsi="新細明體" w:cs="Times New Roman" w:hint="eastAsia"/>
        </w:rPr>
        <w:t>。</w:t>
      </w:r>
    </w:p>
    <w:p w14:paraId="655204AB" w14:textId="77777777" w:rsidR="006B3F6A" w:rsidRPr="0010257A" w:rsidRDefault="006B3F6A" w:rsidP="00A33BE2">
      <w:pPr>
        <w:spacing w:line="400" w:lineRule="exact"/>
        <w:ind w:firstLineChars="344" w:firstLine="826"/>
        <w:rPr>
          <w:rFonts w:ascii="標楷體" w:eastAsia="標楷體" w:hAnsi="標楷體"/>
        </w:rPr>
      </w:pPr>
      <w:r w:rsidRPr="0010257A">
        <w:rPr>
          <w:rFonts w:ascii="Times New Roman" w:eastAsia="標楷體" w:hAnsi="Times New Roman" w:cs="標楷體" w:hint="eastAsia"/>
        </w:rPr>
        <w:t>專業選修課程</w:t>
      </w:r>
      <w:r w:rsidRPr="0010257A">
        <w:rPr>
          <w:rFonts w:ascii="Times New Roman" w:eastAsia="標楷體" w:hAnsi="Times New Roman" w:cs="Times New Roman"/>
        </w:rPr>
        <w:t>(14</w:t>
      </w:r>
      <w:r w:rsidRPr="0010257A">
        <w:rPr>
          <w:rFonts w:ascii="Times New Roman" w:eastAsia="標楷體" w:hAnsi="Times New Roman" w:cs="標楷體" w:hint="eastAsia"/>
        </w:rPr>
        <w:t>學分</w:t>
      </w:r>
      <w:r w:rsidRPr="0010257A">
        <w:rPr>
          <w:rFonts w:ascii="Times New Roman" w:eastAsia="標楷體" w:hAnsi="Times New Roman" w:cs="Times New Roman"/>
        </w:rPr>
        <w:t>)</w:t>
      </w:r>
      <w:r w:rsidRPr="0010257A">
        <w:rPr>
          <w:rFonts w:ascii="微軟正黑體" w:eastAsia="微軟正黑體" w:hAnsi="微軟正黑體" w:cs="標楷體" w:hint="eastAsia"/>
        </w:rPr>
        <w:t>：</w:t>
      </w:r>
      <w:r w:rsidRPr="0010257A">
        <w:rPr>
          <w:rFonts w:ascii="標楷體" w:eastAsia="標楷體" w:hAnsi="標楷體" w:hint="eastAsia"/>
        </w:rPr>
        <w:t>高齡健康身心發展課程、高齡健康行為與技</w:t>
      </w:r>
    </w:p>
    <w:p w14:paraId="1689F96D" w14:textId="77777777" w:rsidR="006B3F6A" w:rsidRPr="0010257A" w:rsidRDefault="006B3F6A" w:rsidP="00A33BE2">
      <w:pPr>
        <w:pStyle w:val="a5"/>
        <w:spacing w:line="400" w:lineRule="exact"/>
        <w:ind w:leftChars="0"/>
        <w:rPr>
          <w:rFonts w:ascii="Times New Roman" w:eastAsia="標楷體" w:hAnsi="Times New Roman" w:cs="Times New Roman"/>
        </w:rPr>
      </w:pPr>
      <w:r w:rsidRPr="0010257A">
        <w:rPr>
          <w:rFonts w:ascii="標楷體" w:eastAsia="標楷體" w:hAnsi="標楷體" w:hint="eastAsia"/>
        </w:rPr>
        <w:t xml:space="preserve">   術課程</w:t>
      </w:r>
      <w:r w:rsidRPr="0010257A">
        <w:rPr>
          <w:rFonts w:ascii="標楷體" w:eastAsia="標楷體" w:hAnsi="標楷體" w:cs="標楷體" w:hint="eastAsia"/>
        </w:rPr>
        <w:t>所與</w:t>
      </w:r>
      <w:r w:rsidRPr="0010257A">
        <w:rPr>
          <w:rFonts w:ascii="標楷體" w:eastAsia="標楷體" w:hAnsi="標楷體" w:hint="eastAsia"/>
        </w:rPr>
        <w:t>實務應用課程</w:t>
      </w:r>
      <w:r w:rsidRPr="0010257A">
        <w:rPr>
          <w:rFonts w:ascii="標楷體" w:eastAsia="標楷體" w:hAnsi="標楷體" w:cs="標楷體" w:hint="eastAsia"/>
        </w:rPr>
        <w:t>等三</w:t>
      </w:r>
      <w:r w:rsidR="00E8106E" w:rsidRPr="0010257A">
        <w:rPr>
          <w:rFonts w:ascii="標楷體" w:eastAsia="標楷體" w:hAnsi="標楷體" w:cs="標楷體" w:hint="eastAsia"/>
        </w:rPr>
        <w:t>領域</w:t>
      </w:r>
      <w:r w:rsidRPr="0010257A">
        <w:rPr>
          <w:rFonts w:ascii="標楷體" w:eastAsia="標楷體" w:hAnsi="標楷體" w:cs="標楷體" w:hint="eastAsia"/>
        </w:rPr>
        <w:t>，各領域至少須修習2學分。</w:t>
      </w:r>
    </w:p>
    <w:p w14:paraId="46329441" w14:textId="77777777" w:rsidR="00462658" w:rsidRPr="0010257A" w:rsidRDefault="006B3F6A" w:rsidP="00A33BE2">
      <w:pPr>
        <w:spacing w:line="400" w:lineRule="exact"/>
        <w:ind w:leftChars="118" w:left="705" w:hangingChars="176" w:hanging="422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 xml:space="preserve"> (</w:t>
      </w:r>
      <w:r w:rsidRPr="0010257A">
        <w:rPr>
          <w:rFonts w:ascii="Times New Roman" w:eastAsia="標楷體" w:hAnsi="Times New Roman" w:cs="標楷體" w:hint="eastAsia"/>
        </w:rPr>
        <w:t>二</w:t>
      </w:r>
      <w:r w:rsidRPr="0010257A">
        <w:rPr>
          <w:rFonts w:ascii="Times New Roman" w:eastAsia="標楷體" w:hAnsi="Times New Roman" w:cs="標楷體" w:hint="eastAsia"/>
        </w:rPr>
        <w:t>)</w:t>
      </w:r>
      <w:r w:rsidRPr="0010257A">
        <w:rPr>
          <w:rFonts w:ascii="Times New Roman" w:eastAsia="標楷體" w:hAnsi="Times New Roman" w:cs="標楷體" w:hint="eastAsia"/>
        </w:rPr>
        <w:t>本學程必修及選修課程名稱、學分數，得由相關系所就其專業課程提報</w:t>
      </w:r>
    </w:p>
    <w:p w14:paraId="1D6E4A4C" w14:textId="77777777" w:rsidR="006B3F6A" w:rsidRPr="0010257A" w:rsidRDefault="006B3F6A" w:rsidP="00A33BE2">
      <w:pPr>
        <w:spacing w:line="400" w:lineRule="exact"/>
        <w:ind w:leftChars="293" w:left="703" w:firstLineChars="50" w:firstLine="120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本學程委員會審核認定相抵之。</w:t>
      </w:r>
    </w:p>
    <w:p w14:paraId="2B25006E" w14:textId="77777777" w:rsidR="006B3F6A" w:rsidRPr="0010257A" w:rsidRDefault="006B3F6A" w:rsidP="00A33BE2">
      <w:pPr>
        <w:spacing w:line="400" w:lineRule="exact"/>
        <w:ind w:left="425" w:hangingChars="177" w:hanging="425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九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、非正式課程規劃</w:t>
      </w:r>
      <w:r w:rsidRPr="0010257A">
        <w:rPr>
          <w:rFonts w:ascii="Times New Roman" w:eastAsia="標楷體" w:hAnsi="Times New Roman" w:cs="標楷體" w:hint="eastAsia"/>
        </w:rPr>
        <w:t>：輔以企業或機構參訪、實習與專題講座等方式。</w:t>
      </w:r>
    </w:p>
    <w:p w14:paraId="28D7FCE7" w14:textId="301EFCBC" w:rsidR="006B3F6A" w:rsidRPr="0010257A" w:rsidRDefault="006B3F6A" w:rsidP="001033F5">
      <w:pPr>
        <w:spacing w:line="400" w:lineRule="exact"/>
        <w:ind w:left="425" w:hangingChars="177" w:hanging="425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十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、師資規劃</w:t>
      </w:r>
      <w:r w:rsidRPr="0010257A">
        <w:rPr>
          <w:rFonts w:ascii="Times New Roman" w:eastAsia="標楷體" w:hAnsi="Times New Roman" w:cs="標楷體" w:hint="eastAsia"/>
        </w:rPr>
        <w:t>：參與本學程的授課教師，除來自體育與健康休閒學系、輔導</w:t>
      </w:r>
      <w:r w:rsidR="00462658" w:rsidRPr="0010257A">
        <w:rPr>
          <w:rFonts w:ascii="Times New Roman" w:eastAsia="標楷體" w:hAnsi="Times New Roman" w:cs="標楷體" w:hint="eastAsia"/>
        </w:rPr>
        <w:t>與諮</w:t>
      </w:r>
      <w:r w:rsidRPr="0010257A">
        <w:rPr>
          <w:rFonts w:ascii="Times New Roman" w:eastAsia="標楷體" w:hAnsi="Times New Roman" w:cs="標楷體" w:hint="eastAsia"/>
        </w:rPr>
        <w:t>商學系、特殊教育學系之專任教師之外，亦擬邀請學術界與</w:t>
      </w:r>
      <w:r w:rsidR="00462658" w:rsidRPr="0010257A">
        <w:rPr>
          <w:rFonts w:ascii="Times New Roman" w:eastAsia="標楷體" w:hAnsi="Times New Roman" w:cs="標楷體" w:hint="eastAsia"/>
        </w:rPr>
        <w:t>產業</w:t>
      </w:r>
      <w:r w:rsidRPr="0010257A">
        <w:rPr>
          <w:rFonts w:ascii="Times New Roman" w:eastAsia="標楷體" w:hAnsi="Times New Roman" w:cs="標楷體" w:hint="eastAsia"/>
        </w:rPr>
        <w:t>界具實務工作者以業師身分應聘共同參與授課。</w:t>
      </w:r>
    </w:p>
    <w:p w14:paraId="010DF5F9" w14:textId="77777777" w:rsidR="006B3F6A" w:rsidRPr="0010257A" w:rsidRDefault="006B3F6A" w:rsidP="00A33BE2">
      <w:pPr>
        <w:spacing w:line="400" w:lineRule="exact"/>
        <w:ind w:left="708" w:hangingChars="295" w:hanging="708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十一</w:t>
      </w:r>
      <w:r w:rsidRPr="0010257A">
        <w:rPr>
          <w:rFonts w:ascii="Times New Roman" w:eastAsia="標楷體" w:hAnsi="Times New Roman" w:cs="新細明體" w:hint="eastAsia"/>
          <w:kern w:val="0"/>
          <w:szCs w:val="28"/>
        </w:rPr>
        <w:t>、多元教學法設計</w:t>
      </w:r>
      <w:r w:rsidRPr="0010257A">
        <w:rPr>
          <w:rFonts w:ascii="Times New Roman" w:eastAsia="標楷體" w:hAnsi="Times New Roman" w:cs="標楷體" w:hint="eastAsia"/>
        </w:rPr>
        <w:t>：依課程內容設計操作、講授、實作、討論、口頭報告</w:t>
      </w:r>
      <w:r w:rsidR="00462658" w:rsidRPr="0010257A">
        <w:rPr>
          <w:rFonts w:ascii="Times New Roman" w:eastAsia="標楷體" w:hAnsi="Times New Roman" w:cs="標楷體" w:hint="eastAsia"/>
        </w:rPr>
        <w:t>、實習</w:t>
      </w:r>
      <w:r w:rsidRPr="0010257A">
        <w:rPr>
          <w:rFonts w:ascii="Times New Roman" w:eastAsia="標楷體" w:hAnsi="Times New Roman" w:cs="標楷體" w:hint="eastAsia"/>
        </w:rPr>
        <w:t>等</w:t>
      </w:r>
      <w:r w:rsidR="00462658" w:rsidRPr="0010257A">
        <w:rPr>
          <w:rFonts w:ascii="Times New Roman" w:eastAsia="標楷體" w:hAnsi="Times New Roman" w:cs="標楷體" w:hint="eastAsia"/>
        </w:rPr>
        <w:t>教學方法</w:t>
      </w:r>
      <w:r w:rsidRPr="0010257A">
        <w:rPr>
          <w:rFonts w:ascii="Times New Roman" w:eastAsia="標楷體" w:hAnsi="Times New Roman" w:cs="標楷體" w:hint="eastAsia"/>
        </w:rPr>
        <w:t>進行。</w:t>
      </w:r>
    </w:p>
    <w:p w14:paraId="0FA212F3" w14:textId="77777777" w:rsidR="006B3F6A" w:rsidRPr="0010257A" w:rsidRDefault="006B3F6A" w:rsidP="00A33BE2">
      <w:pPr>
        <w:spacing w:line="400" w:lineRule="exact"/>
        <w:ind w:left="708" w:hangingChars="295" w:hanging="708"/>
        <w:jc w:val="both"/>
        <w:rPr>
          <w:rFonts w:ascii="Times New Roman" w:eastAsia="標楷體" w:hAnsi="Times New Roman" w:cs="標楷體"/>
          <w:highlight w:val="yellow"/>
        </w:rPr>
      </w:pPr>
      <w:r w:rsidRPr="0010257A">
        <w:rPr>
          <w:rFonts w:ascii="Times New Roman" w:eastAsia="標楷體" w:hAnsi="Times New Roman" w:cs="標楷體" w:hint="eastAsia"/>
        </w:rPr>
        <w:t>十二、學習輔導：</w:t>
      </w:r>
      <w:r w:rsidRPr="0010257A">
        <w:rPr>
          <w:rStyle w:val="st1"/>
          <w:rFonts w:ascii="Times New Roman" w:eastAsia="標楷體" w:hAnsi="Times New Roman" w:cs="Arial" w:hint="eastAsia"/>
        </w:rPr>
        <w:t>學習輔導管道多元化，</w:t>
      </w:r>
      <w:r w:rsidRPr="0010257A">
        <w:rPr>
          <w:rStyle w:val="st1"/>
          <w:rFonts w:ascii="Times New Roman" w:eastAsia="標楷體" w:hAnsi="Times New Roman" w:cs="Arial"/>
        </w:rPr>
        <w:t>透過</w:t>
      </w:r>
      <w:r w:rsidRPr="0010257A">
        <w:rPr>
          <w:rStyle w:val="st1"/>
          <w:rFonts w:ascii="Times New Roman" w:eastAsia="標楷體" w:hAnsi="Times New Roman" w:cs="Arial" w:hint="eastAsia"/>
        </w:rPr>
        <w:t>學程課程與活動的安排</w:t>
      </w:r>
      <w:r w:rsidRPr="0010257A">
        <w:rPr>
          <w:rStyle w:val="st1"/>
          <w:rFonts w:ascii="Times New Roman" w:eastAsia="標楷體" w:hAnsi="Times New Roman" w:cs="Arial"/>
        </w:rPr>
        <w:t>，</w:t>
      </w:r>
      <w:r w:rsidRPr="0010257A">
        <w:rPr>
          <w:rStyle w:val="st1"/>
          <w:rFonts w:ascii="Times New Roman" w:eastAsia="標楷體" w:hAnsi="Times New Roman" w:cs="Arial" w:hint="eastAsia"/>
        </w:rPr>
        <w:t>學生</w:t>
      </w:r>
      <w:r w:rsidR="00462658" w:rsidRPr="0010257A">
        <w:rPr>
          <w:rStyle w:val="st1"/>
          <w:rFonts w:ascii="Times New Roman" w:eastAsia="標楷體" w:hAnsi="Times New Roman" w:cs="Arial" w:hint="eastAsia"/>
        </w:rPr>
        <w:t>除可</w:t>
      </w:r>
      <w:r w:rsidRPr="0010257A">
        <w:rPr>
          <w:rStyle w:val="st1"/>
          <w:rFonts w:ascii="Times New Roman" w:eastAsia="標楷體" w:hAnsi="Times New Roman" w:cs="Arial" w:hint="eastAsia"/>
        </w:rPr>
        <w:t>接觸到校內課程教師的輔導</w:t>
      </w:r>
      <w:r w:rsidRPr="0010257A">
        <w:rPr>
          <w:rStyle w:val="st1"/>
          <w:rFonts w:ascii="Times New Roman" w:eastAsia="標楷體" w:hAnsi="Times New Roman" w:cs="Arial"/>
        </w:rPr>
        <w:t>，</w:t>
      </w:r>
      <w:r w:rsidR="00462658" w:rsidRPr="0010257A">
        <w:rPr>
          <w:rStyle w:val="st1"/>
          <w:rFonts w:ascii="Times New Roman" w:eastAsia="標楷體" w:hAnsi="Times New Roman" w:cs="Arial" w:hint="eastAsia"/>
        </w:rPr>
        <w:t>亦同時吸收具專業實務者的</w:t>
      </w:r>
      <w:r w:rsidRPr="0010257A">
        <w:rPr>
          <w:rStyle w:val="st1"/>
          <w:rFonts w:ascii="Times New Roman" w:eastAsia="標楷體" w:hAnsi="Times New Roman" w:cs="Arial" w:hint="eastAsia"/>
        </w:rPr>
        <w:t>經驗傳承</w:t>
      </w:r>
      <w:r w:rsidRPr="0010257A">
        <w:rPr>
          <w:rStyle w:val="st1"/>
          <w:rFonts w:ascii="Times New Roman" w:eastAsia="標楷體" w:hAnsi="Times New Roman" w:cs="Arial"/>
        </w:rPr>
        <w:t>。</w:t>
      </w:r>
    </w:p>
    <w:p w14:paraId="57BD9E50" w14:textId="77777777" w:rsidR="006B3F6A" w:rsidRPr="0010257A" w:rsidRDefault="006B3F6A" w:rsidP="00A33BE2">
      <w:pPr>
        <w:spacing w:line="400" w:lineRule="exact"/>
        <w:ind w:left="708" w:hangingChars="295" w:hanging="708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十三、就業輔導：</w:t>
      </w:r>
      <w:r w:rsidR="00462658" w:rsidRPr="0010257A">
        <w:rPr>
          <w:rStyle w:val="st1"/>
          <w:rFonts w:ascii="Times New Roman" w:eastAsia="標楷體" w:hAnsi="Times New Roman" w:cs="Arial" w:hint="eastAsia"/>
        </w:rPr>
        <w:t>專題研究可使</w:t>
      </w:r>
      <w:r w:rsidRPr="0010257A">
        <w:rPr>
          <w:rStyle w:val="st1"/>
          <w:rFonts w:ascii="Times New Roman" w:eastAsia="標楷體" w:hAnsi="Times New Roman" w:cs="Arial" w:hint="eastAsia"/>
        </w:rPr>
        <w:t>學生深入瞭解</w:t>
      </w:r>
      <w:r w:rsidR="00E8106E" w:rsidRPr="0010257A">
        <w:rPr>
          <w:rStyle w:val="st1"/>
          <w:rFonts w:ascii="Times New Roman" w:eastAsia="標楷體" w:hAnsi="Times New Roman" w:cs="Arial" w:hint="eastAsia"/>
        </w:rPr>
        <w:t>銀髮</w:t>
      </w:r>
      <w:r w:rsidRPr="0010257A">
        <w:rPr>
          <w:rStyle w:val="st1"/>
          <w:rFonts w:ascii="Times New Roman" w:eastAsia="標楷體" w:hAnsi="Times New Roman" w:cs="Arial" w:hint="eastAsia"/>
        </w:rPr>
        <w:t>者身心保健</w:t>
      </w:r>
      <w:r w:rsidR="00462658" w:rsidRPr="0010257A">
        <w:rPr>
          <w:rStyle w:val="st1"/>
          <w:rFonts w:ascii="Times New Roman" w:eastAsia="標楷體" w:hAnsi="Times New Roman" w:cs="Arial" w:hint="eastAsia"/>
        </w:rPr>
        <w:t>輔導</w:t>
      </w:r>
      <w:r w:rsidRPr="0010257A">
        <w:rPr>
          <w:rStyle w:val="st1"/>
          <w:rFonts w:ascii="Times New Roman" w:eastAsia="標楷體" w:hAnsi="Times New Roman" w:cs="Arial" w:hint="eastAsia"/>
        </w:rPr>
        <w:t>之實際操作</w:t>
      </w:r>
      <w:r w:rsidRPr="0010257A">
        <w:rPr>
          <w:rStyle w:val="st1"/>
          <w:rFonts w:ascii="Times New Roman" w:eastAsia="標楷體" w:hAnsi="Times New Roman" w:cs="Arial"/>
        </w:rPr>
        <w:t>，</w:t>
      </w:r>
      <w:r w:rsidRPr="0010257A">
        <w:rPr>
          <w:rStyle w:val="st1"/>
          <w:rFonts w:ascii="Times New Roman" w:eastAsia="標楷體" w:hAnsi="Times New Roman" w:cs="Arial" w:hint="eastAsia"/>
        </w:rPr>
        <w:t>讓學生瞭解從事相關工作的需求與能力</w:t>
      </w:r>
      <w:r w:rsidRPr="0010257A">
        <w:rPr>
          <w:rStyle w:val="st1"/>
          <w:rFonts w:ascii="Times New Roman" w:eastAsia="標楷體" w:hAnsi="Times New Roman" w:cs="Arial"/>
        </w:rPr>
        <w:t>，</w:t>
      </w:r>
      <w:r w:rsidRPr="0010257A">
        <w:rPr>
          <w:rStyle w:val="st1"/>
          <w:rFonts w:ascii="Times New Roman" w:eastAsia="標楷體" w:hAnsi="Times New Roman" w:cs="Arial" w:hint="eastAsia"/>
        </w:rPr>
        <w:t>此舉將可強化學生</w:t>
      </w:r>
      <w:r w:rsidRPr="0010257A">
        <w:rPr>
          <w:rStyle w:val="st1"/>
          <w:rFonts w:ascii="Times New Roman" w:eastAsia="標楷體" w:hAnsi="Times New Roman" w:cs="Arial"/>
        </w:rPr>
        <w:t>畢業後職場競爭力。</w:t>
      </w:r>
    </w:p>
    <w:p w14:paraId="206F4495" w14:textId="77777777" w:rsidR="006B3F6A" w:rsidRPr="0010257A" w:rsidRDefault="006B3F6A" w:rsidP="00A33BE2">
      <w:pPr>
        <w:spacing w:line="400" w:lineRule="exact"/>
        <w:ind w:left="708" w:hangingChars="295" w:hanging="708"/>
        <w:jc w:val="both"/>
        <w:rPr>
          <w:rFonts w:ascii="Times New Roman" w:eastAsia="標楷體" w:hAnsi="Times New Roman" w:cs="標楷體"/>
        </w:rPr>
      </w:pPr>
      <w:r w:rsidRPr="0010257A">
        <w:rPr>
          <w:rFonts w:ascii="Times New Roman" w:eastAsia="標楷體" w:hAnsi="Times New Roman" w:cs="標楷體" w:hint="eastAsia"/>
        </w:rPr>
        <w:t>十四、學生學習成效：本學程的</w:t>
      </w:r>
      <w:r w:rsidRPr="0010257A">
        <w:rPr>
          <w:rStyle w:val="st1"/>
          <w:rFonts w:ascii="Times New Roman" w:eastAsia="標楷體" w:hAnsi="Times New Roman" w:cs="Arial" w:hint="eastAsia"/>
        </w:rPr>
        <w:t>學生可同時接觸到校內課程教師的輔導</w:t>
      </w:r>
      <w:r w:rsidRPr="0010257A">
        <w:rPr>
          <w:rStyle w:val="st1"/>
          <w:rFonts w:ascii="Times New Roman" w:eastAsia="標楷體" w:hAnsi="Times New Roman" w:cs="Arial"/>
        </w:rPr>
        <w:t>，</w:t>
      </w:r>
      <w:r w:rsidRPr="0010257A">
        <w:rPr>
          <w:rStyle w:val="st1"/>
          <w:rFonts w:ascii="Times New Roman" w:eastAsia="標楷體" w:hAnsi="Times New Roman" w:cs="Arial" w:hint="eastAsia"/>
        </w:rPr>
        <w:t>亦可接受</w:t>
      </w:r>
      <w:r w:rsidRPr="0010257A">
        <w:rPr>
          <w:rFonts w:ascii="Times New Roman" w:eastAsia="標楷體" w:hAnsi="Times New Roman" w:cs="標楷體" w:hint="eastAsia"/>
        </w:rPr>
        <w:t>實務工作者</w:t>
      </w:r>
      <w:r w:rsidRPr="0010257A">
        <w:rPr>
          <w:rStyle w:val="st1"/>
          <w:rFonts w:ascii="Times New Roman" w:eastAsia="標楷體" w:hAnsi="Times New Roman" w:cs="Arial" w:hint="eastAsia"/>
        </w:rPr>
        <w:t>的實務指導</w:t>
      </w:r>
      <w:r w:rsidRPr="0010257A">
        <w:rPr>
          <w:rStyle w:val="st1"/>
          <w:rFonts w:ascii="Times New Roman" w:eastAsia="標楷體" w:hAnsi="Times New Roman" w:cs="Arial"/>
        </w:rPr>
        <w:t>，</w:t>
      </w:r>
      <w:r w:rsidRPr="0010257A">
        <w:rPr>
          <w:rStyle w:val="st1"/>
          <w:rFonts w:ascii="Times New Roman" w:eastAsia="標楷體" w:hAnsi="Times New Roman" w:cs="Arial" w:hint="eastAsia"/>
        </w:rPr>
        <w:t>理論與實務並進的學習輔導作法</w:t>
      </w:r>
      <w:r w:rsidRPr="0010257A">
        <w:rPr>
          <w:rStyle w:val="st1"/>
          <w:rFonts w:ascii="Times New Roman" w:eastAsia="標楷體" w:hAnsi="Times New Roman" w:cs="Arial"/>
        </w:rPr>
        <w:t>，將可大為提升學生學習</w:t>
      </w:r>
      <w:r w:rsidRPr="0010257A">
        <w:rPr>
          <w:rStyle w:val="af1"/>
          <w:rFonts w:ascii="Times New Roman" w:eastAsia="標楷體" w:hAnsi="Times New Roman" w:cs="Arial"/>
          <w:color w:val="auto"/>
        </w:rPr>
        <w:t>成效</w:t>
      </w:r>
      <w:r w:rsidRPr="0010257A">
        <w:rPr>
          <w:rStyle w:val="st1"/>
          <w:rFonts w:ascii="Times New Roman" w:eastAsia="標楷體" w:hAnsi="Times New Roman" w:cs="Arial"/>
        </w:rPr>
        <w:t>。</w:t>
      </w:r>
    </w:p>
    <w:p w14:paraId="413DCBF3" w14:textId="41421E24" w:rsidR="00AA5303" w:rsidRPr="0010257A" w:rsidRDefault="006B3F6A" w:rsidP="00212354">
      <w:pPr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 w:rsidRPr="0010257A">
        <w:rPr>
          <w:rFonts w:ascii="Times New Roman" w:eastAsia="標楷體" w:hAnsi="Times New Roman" w:cs="標楷體" w:hint="eastAsia"/>
        </w:rPr>
        <w:lastRenderedPageBreak/>
        <w:t>十五、跨院系協調機制：由本校師範學院成立</w:t>
      </w:r>
      <w:r w:rsidR="00E8106E" w:rsidRPr="0010257A">
        <w:rPr>
          <w:rFonts w:ascii="Times New Roman" w:eastAsia="標楷體" w:hAnsi="Times New Roman" w:cs="標楷體" w:hint="eastAsia"/>
        </w:rPr>
        <w:t>銀髮</w:t>
      </w:r>
      <w:r w:rsidRPr="0010257A">
        <w:rPr>
          <w:rFonts w:ascii="Times New Roman" w:eastAsia="標楷體" w:hAnsi="Times New Roman" w:cs="標楷體" w:hint="eastAsia"/>
        </w:rPr>
        <w:t>健康輔導學程委員會</w:t>
      </w:r>
      <w:r w:rsidRPr="0010257A">
        <w:rPr>
          <w:rFonts w:ascii="Times New Roman" w:eastAsia="標楷體" w:hAnsi="Times New Roman" w:cs="Times New Roman"/>
        </w:rPr>
        <w:t>(</w:t>
      </w:r>
      <w:r w:rsidRPr="0010257A">
        <w:rPr>
          <w:rFonts w:ascii="Times New Roman" w:eastAsia="標楷體" w:hAnsi="Times New Roman" w:cs="標楷體" w:hint="eastAsia"/>
        </w:rPr>
        <w:t>以下簡稱本學程委員會</w:t>
      </w:r>
      <w:r w:rsidRPr="0010257A">
        <w:rPr>
          <w:rFonts w:ascii="Times New Roman" w:eastAsia="標楷體" w:hAnsi="Times New Roman" w:cs="Times New Roman"/>
        </w:rPr>
        <w:t xml:space="preserve">) </w:t>
      </w:r>
      <w:r w:rsidRPr="0010257A">
        <w:rPr>
          <w:rFonts w:ascii="Times New Roman" w:eastAsia="標楷體" w:hAnsi="Times New Roman" w:cs="標楷體" w:hint="eastAsia"/>
        </w:rPr>
        <w:t>負責規劃及執行相關事宜。本學程委員會設置委員</w:t>
      </w:r>
      <w:r w:rsidR="00A33BE2" w:rsidRPr="0010257A">
        <w:rPr>
          <w:rFonts w:ascii="Times New Roman" w:eastAsia="標楷體" w:hAnsi="Times New Roman" w:cs="標楷體" w:hint="eastAsia"/>
        </w:rPr>
        <w:t>四</w:t>
      </w:r>
      <w:r w:rsidRPr="0010257A">
        <w:rPr>
          <w:rFonts w:ascii="Times New Roman" w:eastAsia="標楷體" w:hAnsi="Times New Roman" w:cs="Times New Roman"/>
        </w:rPr>
        <w:t>~</w:t>
      </w:r>
      <w:r w:rsidRPr="0010257A">
        <w:rPr>
          <w:rFonts w:ascii="Times New Roman" w:eastAsia="標楷體" w:hAnsi="Times New Roman" w:cs="標楷體" w:hint="eastAsia"/>
        </w:rPr>
        <w:t>七人，遴聘參與本學程核心課程教學，且來自體育與健康休閒學系、輔導與諮商學系、特殊教育學系之專任教師組成之，任期一學年，由師範學院院長擔任召集人，並指定其中委員一人承辦相關業務。</w:t>
      </w:r>
      <w:bookmarkEnd w:id="0"/>
    </w:p>
    <w:sectPr w:rsidR="00AA5303" w:rsidRPr="0010257A" w:rsidSect="00A3780B">
      <w:pgSz w:w="11906" w:h="16838"/>
      <w:pgMar w:top="1440" w:right="1558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1FA09" w14:textId="77777777" w:rsidR="00BC1723" w:rsidRDefault="00BC1723" w:rsidP="00C05654">
      <w:r>
        <w:separator/>
      </w:r>
    </w:p>
  </w:endnote>
  <w:endnote w:type="continuationSeparator" w:id="0">
    <w:p w14:paraId="7831AE72" w14:textId="77777777" w:rsidR="00BC1723" w:rsidRDefault="00BC1723" w:rsidP="00C0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DE70" w14:textId="77777777" w:rsidR="00BC1723" w:rsidRDefault="00BC1723" w:rsidP="00C05654">
      <w:r>
        <w:separator/>
      </w:r>
    </w:p>
  </w:footnote>
  <w:footnote w:type="continuationSeparator" w:id="0">
    <w:p w14:paraId="170BA185" w14:textId="77777777" w:rsidR="00BC1723" w:rsidRDefault="00BC1723" w:rsidP="00C0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F07"/>
    <w:multiLevelType w:val="hybridMultilevel"/>
    <w:tmpl w:val="BD56296C"/>
    <w:lvl w:ilvl="0" w:tplc="F7562FD2">
      <w:start w:val="7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111591"/>
    <w:multiLevelType w:val="hybridMultilevel"/>
    <w:tmpl w:val="07E05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F1"/>
    <w:rsid w:val="00001D3D"/>
    <w:rsid w:val="00001E9D"/>
    <w:rsid w:val="0000628B"/>
    <w:rsid w:val="0001205F"/>
    <w:rsid w:val="000237B7"/>
    <w:rsid w:val="000264F9"/>
    <w:rsid w:val="000332F7"/>
    <w:rsid w:val="000632BA"/>
    <w:rsid w:val="000636D6"/>
    <w:rsid w:val="00076138"/>
    <w:rsid w:val="000A2C83"/>
    <w:rsid w:val="000C3276"/>
    <w:rsid w:val="000F725F"/>
    <w:rsid w:val="0010257A"/>
    <w:rsid w:val="001033F5"/>
    <w:rsid w:val="00123BCD"/>
    <w:rsid w:val="00185FFA"/>
    <w:rsid w:val="0018729C"/>
    <w:rsid w:val="001B34AA"/>
    <w:rsid w:val="001B5FDB"/>
    <w:rsid w:val="001D2506"/>
    <w:rsid w:val="001D4EAC"/>
    <w:rsid w:val="001D549F"/>
    <w:rsid w:val="001E5DEC"/>
    <w:rsid w:val="001E721B"/>
    <w:rsid w:val="0020199A"/>
    <w:rsid w:val="002039F3"/>
    <w:rsid w:val="00212354"/>
    <w:rsid w:val="00215907"/>
    <w:rsid w:val="0022615E"/>
    <w:rsid w:val="0023663C"/>
    <w:rsid w:val="0024009B"/>
    <w:rsid w:val="00241BC2"/>
    <w:rsid w:val="0025002D"/>
    <w:rsid w:val="00253B36"/>
    <w:rsid w:val="00254137"/>
    <w:rsid w:val="00255DB9"/>
    <w:rsid w:val="0027039B"/>
    <w:rsid w:val="00274E23"/>
    <w:rsid w:val="00283100"/>
    <w:rsid w:val="0029564E"/>
    <w:rsid w:val="002A14A9"/>
    <w:rsid w:val="002A1674"/>
    <w:rsid w:val="002A6163"/>
    <w:rsid w:val="002B26EC"/>
    <w:rsid w:val="002D0277"/>
    <w:rsid w:val="002D172F"/>
    <w:rsid w:val="002E0035"/>
    <w:rsid w:val="003026CA"/>
    <w:rsid w:val="00310B0E"/>
    <w:rsid w:val="00322B0A"/>
    <w:rsid w:val="00343965"/>
    <w:rsid w:val="00350798"/>
    <w:rsid w:val="00356DC9"/>
    <w:rsid w:val="003608D8"/>
    <w:rsid w:val="00367DEA"/>
    <w:rsid w:val="0037543E"/>
    <w:rsid w:val="00385DF1"/>
    <w:rsid w:val="00397CEB"/>
    <w:rsid w:val="003A6145"/>
    <w:rsid w:val="003B217E"/>
    <w:rsid w:val="003C685A"/>
    <w:rsid w:val="003C73E1"/>
    <w:rsid w:val="003E06D9"/>
    <w:rsid w:val="003E7DF5"/>
    <w:rsid w:val="003F742F"/>
    <w:rsid w:val="00402FC3"/>
    <w:rsid w:val="00416871"/>
    <w:rsid w:val="00423D95"/>
    <w:rsid w:val="0042460C"/>
    <w:rsid w:val="00425527"/>
    <w:rsid w:val="00427471"/>
    <w:rsid w:val="004330CE"/>
    <w:rsid w:val="00457DA1"/>
    <w:rsid w:val="00462658"/>
    <w:rsid w:val="00472A1B"/>
    <w:rsid w:val="00486A52"/>
    <w:rsid w:val="004C1C14"/>
    <w:rsid w:val="004D2A66"/>
    <w:rsid w:val="004D2C20"/>
    <w:rsid w:val="004F15EC"/>
    <w:rsid w:val="004F7BBB"/>
    <w:rsid w:val="0051312C"/>
    <w:rsid w:val="005179CC"/>
    <w:rsid w:val="0053590F"/>
    <w:rsid w:val="00536E26"/>
    <w:rsid w:val="0054408A"/>
    <w:rsid w:val="00563590"/>
    <w:rsid w:val="00564642"/>
    <w:rsid w:val="0057106A"/>
    <w:rsid w:val="005A19CD"/>
    <w:rsid w:val="005B0F74"/>
    <w:rsid w:val="005C653A"/>
    <w:rsid w:val="005C7639"/>
    <w:rsid w:val="005D4DCC"/>
    <w:rsid w:val="005E6213"/>
    <w:rsid w:val="00600E96"/>
    <w:rsid w:val="006159D1"/>
    <w:rsid w:val="006201B4"/>
    <w:rsid w:val="006338F5"/>
    <w:rsid w:val="00647D8C"/>
    <w:rsid w:val="00651999"/>
    <w:rsid w:val="00654963"/>
    <w:rsid w:val="006549E5"/>
    <w:rsid w:val="006661EB"/>
    <w:rsid w:val="00682D6A"/>
    <w:rsid w:val="006A2491"/>
    <w:rsid w:val="006B3F6A"/>
    <w:rsid w:val="006D10C7"/>
    <w:rsid w:val="006E45FE"/>
    <w:rsid w:val="006F3B1F"/>
    <w:rsid w:val="006F64DE"/>
    <w:rsid w:val="006F72E4"/>
    <w:rsid w:val="007214FA"/>
    <w:rsid w:val="0072238E"/>
    <w:rsid w:val="00732F7C"/>
    <w:rsid w:val="00733B10"/>
    <w:rsid w:val="007503B6"/>
    <w:rsid w:val="007531AD"/>
    <w:rsid w:val="00756484"/>
    <w:rsid w:val="00765D4C"/>
    <w:rsid w:val="00773A29"/>
    <w:rsid w:val="00782DF5"/>
    <w:rsid w:val="007850E1"/>
    <w:rsid w:val="007877B8"/>
    <w:rsid w:val="00790D8E"/>
    <w:rsid w:val="00791988"/>
    <w:rsid w:val="007A07E6"/>
    <w:rsid w:val="007A7D08"/>
    <w:rsid w:val="007E67CA"/>
    <w:rsid w:val="007F5FFD"/>
    <w:rsid w:val="008144C1"/>
    <w:rsid w:val="008160AA"/>
    <w:rsid w:val="00825614"/>
    <w:rsid w:val="00842A97"/>
    <w:rsid w:val="0084363A"/>
    <w:rsid w:val="00844FF1"/>
    <w:rsid w:val="008615E2"/>
    <w:rsid w:val="00865F1F"/>
    <w:rsid w:val="0087632E"/>
    <w:rsid w:val="00893773"/>
    <w:rsid w:val="00897E8A"/>
    <w:rsid w:val="008A305C"/>
    <w:rsid w:val="008C0382"/>
    <w:rsid w:val="008C2AA5"/>
    <w:rsid w:val="008C3676"/>
    <w:rsid w:val="008C7F40"/>
    <w:rsid w:val="008F3AFB"/>
    <w:rsid w:val="0092470B"/>
    <w:rsid w:val="009431D8"/>
    <w:rsid w:val="009704D0"/>
    <w:rsid w:val="00970562"/>
    <w:rsid w:val="009742D8"/>
    <w:rsid w:val="00982F06"/>
    <w:rsid w:val="00991AA6"/>
    <w:rsid w:val="00993CCB"/>
    <w:rsid w:val="009947EA"/>
    <w:rsid w:val="009A055B"/>
    <w:rsid w:val="009B225A"/>
    <w:rsid w:val="009D0292"/>
    <w:rsid w:val="009E42A7"/>
    <w:rsid w:val="00A06346"/>
    <w:rsid w:val="00A103B1"/>
    <w:rsid w:val="00A1704A"/>
    <w:rsid w:val="00A3352B"/>
    <w:rsid w:val="00A33BE2"/>
    <w:rsid w:val="00A3780B"/>
    <w:rsid w:val="00A452BB"/>
    <w:rsid w:val="00A53893"/>
    <w:rsid w:val="00A56801"/>
    <w:rsid w:val="00A60596"/>
    <w:rsid w:val="00A60F32"/>
    <w:rsid w:val="00A61D53"/>
    <w:rsid w:val="00A65312"/>
    <w:rsid w:val="00A8095D"/>
    <w:rsid w:val="00A83868"/>
    <w:rsid w:val="00AA38D7"/>
    <w:rsid w:val="00AA528D"/>
    <w:rsid w:val="00AA5303"/>
    <w:rsid w:val="00AA7C8D"/>
    <w:rsid w:val="00AB1198"/>
    <w:rsid w:val="00AC0C58"/>
    <w:rsid w:val="00AC70A0"/>
    <w:rsid w:val="00AD468E"/>
    <w:rsid w:val="00AF4C93"/>
    <w:rsid w:val="00B018AC"/>
    <w:rsid w:val="00B07262"/>
    <w:rsid w:val="00B11817"/>
    <w:rsid w:val="00B23577"/>
    <w:rsid w:val="00B24F02"/>
    <w:rsid w:val="00B26925"/>
    <w:rsid w:val="00B565B7"/>
    <w:rsid w:val="00B56AD2"/>
    <w:rsid w:val="00B7259B"/>
    <w:rsid w:val="00B84D11"/>
    <w:rsid w:val="00B90AF5"/>
    <w:rsid w:val="00B933B2"/>
    <w:rsid w:val="00BC1723"/>
    <w:rsid w:val="00BC3308"/>
    <w:rsid w:val="00BC4BD5"/>
    <w:rsid w:val="00BD078F"/>
    <w:rsid w:val="00BE6093"/>
    <w:rsid w:val="00BF061C"/>
    <w:rsid w:val="00BF1685"/>
    <w:rsid w:val="00C05654"/>
    <w:rsid w:val="00C07CCD"/>
    <w:rsid w:val="00C323D3"/>
    <w:rsid w:val="00C62EB6"/>
    <w:rsid w:val="00C65D82"/>
    <w:rsid w:val="00C92474"/>
    <w:rsid w:val="00C924E7"/>
    <w:rsid w:val="00CB6A54"/>
    <w:rsid w:val="00CC0B24"/>
    <w:rsid w:val="00CC26C2"/>
    <w:rsid w:val="00CC4261"/>
    <w:rsid w:val="00CC7BA2"/>
    <w:rsid w:val="00CE2012"/>
    <w:rsid w:val="00CF3E28"/>
    <w:rsid w:val="00D01F08"/>
    <w:rsid w:val="00D17DCB"/>
    <w:rsid w:val="00D3288C"/>
    <w:rsid w:val="00D37F77"/>
    <w:rsid w:val="00D47C8F"/>
    <w:rsid w:val="00D733AE"/>
    <w:rsid w:val="00D74CC8"/>
    <w:rsid w:val="00D75E4A"/>
    <w:rsid w:val="00D92965"/>
    <w:rsid w:val="00DB2BB8"/>
    <w:rsid w:val="00DB37A6"/>
    <w:rsid w:val="00DD12E6"/>
    <w:rsid w:val="00DD6AB4"/>
    <w:rsid w:val="00DE6D0E"/>
    <w:rsid w:val="00DF18C8"/>
    <w:rsid w:val="00DF2745"/>
    <w:rsid w:val="00DF4FD5"/>
    <w:rsid w:val="00DF711B"/>
    <w:rsid w:val="00E1289F"/>
    <w:rsid w:val="00E138AD"/>
    <w:rsid w:val="00E32DA9"/>
    <w:rsid w:val="00E37C8B"/>
    <w:rsid w:val="00E534C9"/>
    <w:rsid w:val="00E7796B"/>
    <w:rsid w:val="00E8106E"/>
    <w:rsid w:val="00E84C2D"/>
    <w:rsid w:val="00E855A0"/>
    <w:rsid w:val="00E872F6"/>
    <w:rsid w:val="00E87ECC"/>
    <w:rsid w:val="00E92826"/>
    <w:rsid w:val="00E9530D"/>
    <w:rsid w:val="00E95DF6"/>
    <w:rsid w:val="00E95F61"/>
    <w:rsid w:val="00EA0CC4"/>
    <w:rsid w:val="00EA18A3"/>
    <w:rsid w:val="00EA214D"/>
    <w:rsid w:val="00EB2CC5"/>
    <w:rsid w:val="00EF7398"/>
    <w:rsid w:val="00F1256F"/>
    <w:rsid w:val="00F24036"/>
    <w:rsid w:val="00F305D5"/>
    <w:rsid w:val="00F34BC6"/>
    <w:rsid w:val="00F376C6"/>
    <w:rsid w:val="00F5029B"/>
    <w:rsid w:val="00F54126"/>
    <w:rsid w:val="00F55B81"/>
    <w:rsid w:val="00F62DD0"/>
    <w:rsid w:val="00F7174E"/>
    <w:rsid w:val="00F74F02"/>
    <w:rsid w:val="00F877E5"/>
    <w:rsid w:val="00F91BB9"/>
    <w:rsid w:val="00FA0348"/>
    <w:rsid w:val="00FA62B2"/>
    <w:rsid w:val="00FA736A"/>
    <w:rsid w:val="00FC58A2"/>
    <w:rsid w:val="00FD3FE5"/>
    <w:rsid w:val="00FD7D1A"/>
    <w:rsid w:val="00FE1984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F1332"/>
  <w15:chartTrackingRefBased/>
  <w15:docId w15:val="{9AD59E91-26CE-4466-B124-BBDA99D0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FF1"/>
    <w:rPr>
      <w:color w:val="808080"/>
    </w:rPr>
  </w:style>
  <w:style w:type="table" w:styleId="a4">
    <w:name w:val="Table Grid"/>
    <w:basedOn w:val="a1"/>
    <w:uiPriority w:val="39"/>
    <w:rsid w:val="0084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282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DD6AB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D6AB4"/>
  </w:style>
  <w:style w:type="character" w:customStyle="1" w:styleId="a8">
    <w:name w:val="註解文字 字元"/>
    <w:basedOn w:val="a0"/>
    <w:link w:val="a7"/>
    <w:uiPriority w:val="99"/>
    <w:semiHidden/>
    <w:rsid w:val="00DD6AB4"/>
  </w:style>
  <w:style w:type="paragraph" w:styleId="a9">
    <w:name w:val="annotation subject"/>
    <w:basedOn w:val="a7"/>
    <w:next w:val="a7"/>
    <w:link w:val="aa"/>
    <w:uiPriority w:val="99"/>
    <w:semiHidden/>
    <w:unhideWhenUsed/>
    <w:rsid w:val="00DD6AB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DD6AB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D6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6AB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0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0565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05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05654"/>
    <w:rPr>
      <w:sz w:val="20"/>
      <w:szCs w:val="20"/>
    </w:rPr>
  </w:style>
  <w:style w:type="character" w:styleId="af1">
    <w:name w:val="Emphasis"/>
    <w:basedOn w:val="a0"/>
    <w:uiPriority w:val="20"/>
    <w:qFormat/>
    <w:rsid w:val="006B3F6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B3F6A"/>
  </w:style>
  <w:style w:type="paragraph" w:customStyle="1" w:styleId="-1">
    <w:name w:val="內文-1"/>
    <w:basedOn w:val="a"/>
    <w:rsid w:val="006B3F6A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customStyle="1" w:styleId="af2">
    <w:name w:val="一、"/>
    <w:basedOn w:val="a"/>
    <w:rsid w:val="006B3F6A"/>
    <w:pPr>
      <w:spacing w:beforeLines="50" w:before="180" w:afterLines="50" w:after="18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character" w:customStyle="1" w:styleId="mailheadertext1">
    <w:name w:val="mailheadertext1"/>
    <w:basedOn w:val="a0"/>
    <w:rsid w:val="00423D95"/>
    <w:rPr>
      <w:i w:val="0"/>
      <w:iCs w:val="0"/>
      <w:color w:val="3535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36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B7C2-D72B-4E64-BB86-3E80D50D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丁文琴</dc:creator>
  <cp:keywords/>
  <dc:description/>
  <cp:lastModifiedBy>user</cp:lastModifiedBy>
  <cp:revision>3</cp:revision>
  <cp:lastPrinted>2022-08-30T05:59:00Z</cp:lastPrinted>
  <dcterms:created xsi:type="dcterms:W3CDTF">2024-05-16T02:45:00Z</dcterms:created>
  <dcterms:modified xsi:type="dcterms:W3CDTF">2024-08-27T07:17:00Z</dcterms:modified>
</cp:coreProperties>
</file>