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60" w:rsidRPr="004609D7" w:rsidRDefault="00755360" w:rsidP="00755360">
      <w:pPr>
        <w:pStyle w:val="2"/>
        <w:spacing w:line="240" w:lineRule="auto"/>
        <w:jc w:val="center"/>
        <w:rPr>
          <w:rFonts w:eastAsia="標楷體"/>
          <w:sz w:val="32"/>
          <w:szCs w:val="32"/>
        </w:rPr>
      </w:pPr>
      <w:bookmarkStart w:id="0" w:name="_Toc138684115"/>
      <w:bookmarkStart w:id="1" w:name="_GoBack"/>
      <w:r w:rsidRPr="004609D7">
        <w:rPr>
          <w:rFonts w:eastAsia="標楷體" w:hint="eastAsia"/>
          <w:sz w:val="32"/>
          <w:szCs w:val="32"/>
        </w:rPr>
        <w:t>人</w:t>
      </w:r>
      <w:r w:rsidRPr="004609D7">
        <w:rPr>
          <w:rFonts w:eastAsia="標楷體"/>
          <w:sz w:val="32"/>
          <w:szCs w:val="32"/>
        </w:rPr>
        <w:t>工</w:t>
      </w:r>
      <w:r w:rsidRPr="004609D7">
        <w:rPr>
          <w:rFonts w:eastAsia="標楷體" w:hint="eastAsia"/>
          <w:sz w:val="32"/>
          <w:szCs w:val="32"/>
        </w:rPr>
        <w:t>智</w:t>
      </w:r>
      <w:r w:rsidRPr="004609D7">
        <w:rPr>
          <w:rFonts w:eastAsia="標楷體"/>
          <w:sz w:val="32"/>
          <w:szCs w:val="32"/>
        </w:rPr>
        <w:t>慧</w:t>
      </w:r>
      <w:proofErr w:type="gramStart"/>
      <w:r w:rsidRPr="004609D7">
        <w:rPr>
          <w:rFonts w:eastAsia="標楷體" w:hint="eastAsia"/>
          <w:sz w:val="32"/>
          <w:szCs w:val="32"/>
        </w:rPr>
        <w:t>應</w:t>
      </w:r>
      <w:r w:rsidRPr="004609D7">
        <w:rPr>
          <w:rFonts w:eastAsia="標楷體"/>
          <w:sz w:val="32"/>
          <w:szCs w:val="32"/>
        </w:rPr>
        <w:t>用微學程</w:t>
      </w:r>
      <w:bookmarkEnd w:id="0"/>
      <w:proofErr w:type="gramEnd"/>
    </w:p>
    <w:bookmarkEnd w:id="1"/>
    <w:p w:rsidR="00755360" w:rsidRPr="00394AA5" w:rsidRDefault="00755360" w:rsidP="00755360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394AA5">
        <w:rPr>
          <w:rFonts w:eastAsia="標楷體"/>
          <w:b/>
          <w:sz w:val="26"/>
          <w:szCs w:val="26"/>
        </w:rPr>
        <w:t>學程開設單位</w:t>
      </w:r>
    </w:p>
    <w:p w:rsidR="00755360" w:rsidRPr="00394AA5" w:rsidRDefault="00755360" w:rsidP="00755360">
      <w:pPr>
        <w:spacing w:beforeLines="20" w:before="72" w:afterLines="20" w:after="72" w:line="400" w:lineRule="exact"/>
        <w:rPr>
          <w:rFonts w:eastAsia="標楷體"/>
        </w:rPr>
      </w:pPr>
      <w:r>
        <w:rPr>
          <w:rFonts w:eastAsia="標楷體" w:hint="eastAsia"/>
        </w:rPr>
        <w:t>教</w:t>
      </w:r>
      <w:r>
        <w:rPr>
          <w:rFonts w:eastAsia="標楷體"/>
        </w:rPr>
        <w:t>務處通識教育中心</w:t>
      </w:r>
    </w:p>
    <w:p w:rsidR="00755360" w:rsidRPr="00394AA5" w:rsidRDefault="00755360" w:rsidP="00755360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設置宗旨</w:t>
      </w:r>
    </w:p>
    <w:p w:rsidR="00755360" w:rsidRPr="004609D7" w:rsidRDefault="00755360" w:rsidP="00755360">
      <w:pPr>
        <w:pStyle w:val="04xlpa"/>
        <w:spacing w:beforeLines="20" w:before="72" w:beforeAutospacing="0" w:afterLines="20" w:after="72" w:afterAutospacing="0" w:line="400" w:lineRule="exact"/>
        <w:ind w:firstLineChars="200" w:firstLine="480"/>
        <w:rPr>
          <w:rFonts w:ascii="標楷體" w:eastAsia="標楷體" w:hAnsi="標楷體"/>
          <w:caps/>
          <w:color w:val="000000"/>
        </w:rPr>
      </w:pPr>
      <w:r w:rsidRPr="004609D7">
        <w:rPr>
          <w:rStyle w:val="s1ppyq"/>
          <w:rFonts w:ascii="標楷體" w:eastAsia="標楷體" w:hAnsi="標楷體"/>
          <w:caps/>
          <w:color w:val="000000"/>
        </w:rPr>
        <w:t>為配合教育部推動大學程式設計教學及深化通識「科技掌握與應用」核心能力，鼓勵學生修習進階運算思維、程式設計、以及人工智慧等相關課程，使其具備進階程式設計與</w:t>
      </w:r>
      <w:proofErr w:type="gramStart"/>
      <w:r w:rsidRPr="004609D7">
        <w:rPr>
          <w:rStyle w:val="s1ppyq"/>
          <w:rFonts w:ascii="標楷體" w:eastAsia="標楷體" w:hAnsi="標楷體"/>
          <w:caps/>
          <w:color w:val="000000"/>
        </w:rPr>
        <w:t>人工智慧跨域應用</w:t>
      </w:r>
      <w:proofErr w:type="gramEnd"/>
      <w:r w:rsidRPr="004609D7">
        <w:rPr>
          <w:rStyle w:val="s1ppyq"/>
          <w:rFonts w:ascii="標楷體" w:eastAsia="標楷體" w:hAnsi="標楷體"/>
          <w:caps/>
          <w:color w:val="000000"/>
        </w:rPr>
        <w:t>素養並</w:t>
      </w:r>
      <w:proofErr w:type="gramStart"/>
      <w:r w:rsidRPr="004609D7">
        <w:rPr>
          <w:rStyle w:val="s1ppyq"/>
          <w:rFonts w:ascii="標楷體" w:eastAsia="標楷體" w:hAnsi="標楷體"/>
          <w:caps/>
          <w:color w:val="000000"/>
        </w:rPr>
        <w:t>以跨域系統</w:t>
      </w:r>
      <w:proofErr w:type="gramEnd"/>
      <w:r w:rsidRPr="004609D7">
        <w:rPr>
          <w:rStyle w:val="s1ppyq"/>
          <w:rFonts w:ascii="標楷體" w:eastAsia="標楷體" w:hAnsi="標楷體"/>
          <w:caps/>
          <w:color w:val="000000"/>
        </w:rPr>
        <w:t>模組化方式解決自身學科領域內的相關問題。</w:t>
      </w:r>
    </w:p>
    <w:p w:rsidR="00755360" w:rsidRPr="00394AA5" w:rsidRDefault="00755360" w:rsidP="00755360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修業規定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1.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本微學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程設立之目的在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鼓勵非資通電訊相關系所</w:t>
      </w:r>
      <w:proofErr w:type="gramStart"/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學生跨域修習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；資訊工程學系、電機工程學系、資訊管理學系學生無法頒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予本微學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程證書。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2.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本微學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程包含「人工智慧應用」、「進階程式應用」、「資料科學應用」、「自造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者創客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應用」、「資料處理應用」、「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雲端資安應用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」、「機器學習應用」，共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7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個類別。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3.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必修之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「人工智慧應用」、「進階程式應用」類別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，且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每</w:t>
      </w:r>
      <w:proofErr w:type="gramStart"/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個</w:t>
      </w:r>
      <w:proofErr w:type="gramEnd"/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類別至少須修滿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2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學分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。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4.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「資料科學應用」、「自造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者創客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應用」、「資料處理應用」、「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雲端資安應用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」、「機器學習應用」等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5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個類別，至少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須修習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2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個別，且每</w:t>
      </w:r>
      <w:proofErr w:type="gramStart"/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個</w:t>
      </w:r>
      <w:proofErr w:type="gramEnd"/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類別至少須備滿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2</w:t>
      </w:r>
      <w:r w:rsidRPr="004609D7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學分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。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5.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本學程應修課程至少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6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學分不屬於學生主修應修科目。</w:t>
      </w:r>
    </w:p>
    <w:p w:rsidR="00755360" w:rsidRPr="004609D7" w:rsidRDefault="00755360" w:rsidP="00755360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6.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凡修業符合前述學分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採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認規定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(2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必修類別與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2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選修類別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)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且至少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8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學分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(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含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)</w:t>
      </w:r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以上，通過審核後頒予「人工智慧應用」通識</w:t>
      </w:r>
      <w:proofErr w:type="gramStart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教育微學程</w:t>
      </w:r>
      <w:proofErr w:type="gramEnd"/>
      <w:r w:rsidRPr="004609D7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證書。</w:t>
      </w:r>
    </w:p>
    <w:p w:rsidR="00755360" w:rsidRPr="00394AA5" w:rsidRDefault="00755360" w:rsidP="00755360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申請期間</w:t>
      </w:r>
    </w:p>
    <w:p w:rsidR="00755360" w:rsidRPr="00394AA5" w:rsidRDefault="00755360" w:rsidP="00755360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 w:rsidRPr="00394AA5">
        <w:rPr>
          <w:rFonts w:eastAsia="標楷體"/>
          <w:kern w:val="0"/>
        </w:rPr>
        <w:t>每學期開學後二</w:t>
      </w:r>
      <w:proofErr w:type="gramStart"/>
      <w:r w:rsidRPr="00394AA5">
        <w:rPr>
          <w:rFonts w:eastAsia="標楷體"/>
          <w:kern w:val="0"/>
        </w:rPr>
        <w:t>週</w:t>
      </w:r>
      <w:proofErr w:type="gramEnd"/>
      <w:r w:rsidRPr="00394AA5">
        <w:rPr>
          <w:rFonts w:eastAsia="標楷體"/>
          <w:kern w:val="0"/>
        </w:rPr>
        <w:t>內</w:t>
      </w:r>
    </w:p>
    <w:p w:rsidR="00755360" w:rsidRPr="00394AA5" w:rsidRDefault="00755360" w:rsidP="00755360">
      <w:pPr>
        <w:shd w:val="clear" w:color="auto" w:fill="C0C0C0"/>
        <w:snapToGrid w:val="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學程聯絡人</w:t>
      </w:r>
    </w:p>
    <w:p w:rsidR="00755360" w:rsidRPr="00C01A0B" w:rsidRDefault="00755360" w:rsidP="00755360">
      <w:pPr>
        <w:snapToGrid w:val="0"/>
        <w:spacing w:beforeLines="20" w:before="72" w:afterLines="20" w:after="72" w:line="400" w:lineRule="exact"/>
        <w:rPr>
          <w:rFonts w:eastAsia="標楷體"/>
          <w:kern w:val="0"/>
        </w:rPr>
      </w:pPr>
      <w:r>
        <w:rPr>
          <w:rStyle w:val="s1ppyq"/>
          <w:rFonts w:eastAsia="標楷體" w:hint="eastAsia"/>
          <w:color w:val="000000"/>
        </w:rPr>
        <w:t>教</w:t>
      </w:r>
      <w:r>
        <w:rPr>
          <w:rStyle w:val="s1ppyq"/>
          <w:rFonts w:eastAsia="標楷體"/>
          <w:color w:val="000000"/>
        </w:rPr>
        <w:t>務處</w:t>
      </w:r>
      <w:r w:rsidRPr="00C01A0B">
        <w:rPr>
          <w:rStyle w:val="s1ppyq"/>
          <w:rFonts w:eastAsia="標楷體"/>
          <w:color w:val="000000"/>
        </w:rPr>
        <w:t>通識教育中心</w:t>
      </w:r>
      <w:r w:rsidRPr="00C01A0B">
        <w:rPr>
          <w:rStyle w:val="s1ppyq"/>
          <w:rFonts w:eastAsia="標楷體"/>
          <w:color w:val="000000"/>
        </w:rPr>
        <w:t xml:space="preserve"> (05)271-7181</w:t>
      </w:r>
    </w:p>
    <w:p w:rsidR="00755360" w:rsidRPr="00394AA5" w:rsidRDefault="00755360" w:rsidP="00755360">
      <w:pPr>
        <w:shd w:val="clear" w:color="auto" w:fill="C0C0C0"/>
        <w:snapToGrid w:val="0"/>
        <w:spacing w:afterLines="50" w:after="180"/>
        <w:rPr>
          <w:rFonts w:eastAsia="標楷體"/>
          <w:b/>
          <w:kern w:val="0"/>
          <w:sz w:val="26"/>
          <w:szCs w:val="26"/>
        </w:rPr>
      </w:pPr>
      <w:r w:rsidRPr="00394AA5">
        <w:rPr>
          <w:rFonts w:eastAsia="標楷體"/>
          <w:b/>
          <w:kern w:val="0"/>
          <w:sz w:val="26"/>
          <w:szCs w:val="26"/>
        </w:rPr>
        <w:t>課程規劃</w:t>
      </w:r>
    </w:p>
    <w:p w:rsidR="00755360" w:rsidRPr="004609D7" w:rsidRDefault="00755360" w:rsidP="00755360">
      <w:pPr>
        <w:tabs>
          <w:tab w:val="left" w:leader="dot" w:pos="8364"/>
          <w:tab w:val="left" w:pos="8505"/>
        </w:tabs>
        <w:spacing w:line="400" w:lineRule="exact"/>
        <w:outlineLvl w:val="0"/>
        <w:rPr>
          <w:rFonts w:eastAsia="標楷體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772"/>
      </w:tblGrid>
      <w:tr w:rsidR="00755360" w:rsidRPr="009355AA" w:rsidTr="0086730E">
        <w:trPr>
          <w:tblHeader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</w:rPr>
            </w:pPr>
            <w:r w:rsidRPr="009355AA">
              <w:rPr>
                <w:rFonts w:eastAsia="標楷體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</w:rPr>
            </w:pPr>
            <w:r w:rsidRPr="009355AA">
              <w:rPr>
                <w:rFonts w:eastAsia="標楷體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</w:rPr>
            </w:pPr>
            <w:r w:rsidRPr="009355AA">
              <w:rPr>
                <w:rFonts w:eastAsia="標楷體"/>
                <w:b/>
              </w:rPr>
              <w:t>學分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</w:rPr>
            </w:pPr>
            <w:r w:rsidRPr="009355AA">
              <w:rPr>
                <w:rFonts w:eastAsia="標楷體"/>
                <w:b/>
              </w:rPr>
              <w:t>開課單位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355AA">
              <w:rPr>
                <w:rFonts w:eastAsia="標楷體"/>
                <w:b/>
                <w:bCs/>
                <w:sz w:val="22"/>
                <w:szCs w:val="22"/>
              </w:rPr>
              <w:t>必修</w:t>
            </w:r>
          </w:p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355AA">
              <w:rPr>
                <w:rFonts w:eastAsia="標楷體"/>
                <w:b/>
                <w:bCs/>
                <w:sz w:val="22"/>
                <w:szCs w:val="22"/>
              </w:rPr>
              <w:t>課程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355AA">
              <w:rPr>
                <w:rFonts w:eastAsia="標楷體"/>
                <w:b/>
                <w:bCs/>
                <w:sz w:val="22"/>
                <w:szCs w:val="22"/>
              </w:rPr>
              <w:t>人工智慧類別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人工智慧應用入門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通識中心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9355AA">
              <w:rPr>
                <w:rFonts w:eastAsia="標楷體"/>
                <w:b/>
                <w:bCs/>
                <w:sz w:val="22"/>
                <w:szCs w:val="22"/>
              </w:rPr>
              <w:t>進階程式應用類別</w:t>
            </w: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程式設計與應用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通識中心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程式設計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2~3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相關開課系所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程式語言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電機系、機能系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物件導向程式設計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資管系、電機系、資工系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JAVA</w:t>
            </w:r>
            <w:r w:rsidRPr="009355AA">
              <w:rPr>
                <w:rFonts w:eastAsia="標楷體"/>
              </w:rPr>
              <w:t>程式設計</w:t>
            </w:r>
            <w:r w:rsidRPr="009355AA">
              <w:rPr>
                <w:rFonts w:eastAsia="標楷體"/>
              </w:rPr>
              <w:t>(Ⅰ)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proofErr w:type="gramStart"/>
            <w:r w:rsidRPr="009355AA">
              <w:rPr>
                <w:rFonts w:eastAsia="標楷體"/>
              </w:rPr>
              <w:t>應數系</w:t>
            </w:r>
            <w:proofErr w:type="gramEnd"/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</w:rPr>
              <w:t>JAVA</w:t>
            </w:r>
            <w:r w:rsidRPr="009355AA">
              <w:rPr>
                <w:rFonts w:eastAsia="標楷體"/>
              </w:rPr>
              <w:t>程式設計</w:t>
            </w:r>
            <w:r w:rsidRPr="009355AA">
              <w:rPr>
                <w:rFonts w:eastAsia="標楷體"/>
              </w:rPr>
              <w:t>(Ⅱ)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proofErr w:type="gramStart"/>
            <w:r w:rsidRPr="009355AA">
              <w:rPr>
                <w:rFonts w:eastAsia="標楷體"/>
              </w:rPr>
              <w:t>應數系</w:t>
            </w:r>
            <w:proofErr w:type="gramEnd"/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 w:val="restart"/>
            <w:tcBorders>
              <w:top w:val="single" w:sz="12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t>至少須修習二</w:t>
            </w:r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lastRenderedPageBreak/>
              <w:t>個類別，且每</w:t>
            </w:r>
            <w:proofErr w:type="gramStart"/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t>個</w:t>
            </w:r>
            <w:proofErr w:type="gramEnd"/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t>類別至少須修滿</w:t>
            </w:r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t>2</w:t>
            </w:r>
            <w:r w:rsidRPr="009355AA">
              <w:rPr>
                <w:rStyle w:val="s1ppyq"/>
                <w:rFonts w:eastAsia="標楷體"/>
                <w:b/>
                <w:bCs/>
                <w:color w:val="000000" w:themeColor="text1"/>
              </w:rPr>
              <w:t>學分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sz w:val="22"/>
                <w:szCs w:val="22"/>
              </w:rPr>
            </w:pPr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lastRenderedPageBreak/>
              <w:t>資料科學應用</w:t>
            </w:r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lastRenderedPageBreak/>
              <w:t>類別</w:t>
            </w:r>
          </w:p>
        </w:tc>
        <w:tc>
          <w:tcPr>
            <w:tcW w:w="3442" w:type="dxa"/>
            <w:tcBorders>
              <w:top w:val="single" w:sz="12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lastRenderedPageBreak/>
              <w:t>資料探</w:t>
            </w:r>
            <w:proofErr w:type="gramStart"/>
            <w:r w:rsidRPr="009355AA">
              <w:rPr>
                <w:rFonts w:eastAsia="標楷體"/>
                <w:color w:val="000000"/>
              </w:rPr>
              <w:t>勘</w:t>
            </w:r>
            <w:proofErr w:type="gramEnd"/>
            <w:r w:rsidRPr="009355AA">
              <w:rPr>
                <w:rFonts w:eastAsia="標楷體"/>
                <w:color w:val="000000"/>
              </w:rPr>
              <w:t>應用入門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772" w:type="dxa"/>
            <w:tcBorders>
              <w:top w:val="single" w:sz="12" w:space="0" w:color="auto"/>
            </w:tcBorders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通識中心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資料探</w:t>
            </w:r>
            <w:proofErr w:type="gramStart"/>
            <w:r w:rsidRPr="009355AA">
              <w:rPr>
                <w:rFonts w:eastAsia="標楷體"/>
                <w:color w:val="000000"/>
              </w:rPr>
              <w:t>勘</w:t>
            </w:r>
            <w:proofErr w:type="gramEnd"/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資管系、應經系、財金系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資料探</w:t>
            </w:r>
            <w:proofErr w:type="gramStart"/>
            <w:r w:rsidRPr="009355AA">
              <w:rPr>
                <w:rFonts w:eastAsia="標楷體"/>
                <w:color w:val="000000"/>
              </w:rPr>
              <w:t>勘</w:t>
            </w:r>
            <w:proofErr w:type="gramEnd"/>
            <w:r w:rsidRPr="009355AA">
              <w:rPr>
                <w:rFonts w:eastAsia="標楷體"/>
                <w:color w:val="000000"/>
              </w:rPr>
              <w:t>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巨量資料分析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資管系、應經系、財金系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巨量資料分析導論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資料科學專題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資管</w:t>
            </w:r>
            <w:proofErr w:type="gramStart"/>
            <w:r w:rsidRPr="009355AA">
              <w:rPr>
                <w:rFonts w:eastAsia="標楷體"/>
                <w:color w:val="000000"/>
              </w:rPr>
              <w:t>系碩班</w:t>
            </w:r>
            <w:proofErr w:type="gramEnd"/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自造</w:t>
            </w:r>
            <w:proofErr w:type="gramStart"/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者創客</w:t>
            </w:r>
            <w:proofErr w:type="gramEnd"/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應用類別</w:t>
            </w: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機器人演算思維與程式設計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通識中心</w:t>
            </w:r>
            <w:r w:rsidRPr="009355AA">
              <w:rPr>
                <w:rFonts w:eastAsia="標楷體"/>
                <w:color w:val="000000"/>
              </w:rPr>
              <w:t>(</w:t>
            </w:r>
            <w:r w:rsidRPr="009355AA">
              <w:rPr>
                <w:rFonts w:eastAsia="標楷體"/>
                <w:color w:val="000000"/>
              </w:rPr>
              <w:t>日</w:t>
            </w:r>
            <w:r w:rsidRPr="009355AA">
              <w:rPr>
                <w:rFonts w:eastAsia="標楷體"/>
                <w:color w:val="000000"/>
              </w:rPr>
              <w:t>)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機器人在教育上的應用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數位系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嵌入式系統導論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資工系、電機系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proofErr w:type="gramStart"/>
            <w:r w:rsidRPr="009355AA">
              <w:rPr>
                <w:rFonts w:eastAsia="標楷體"/>
                <w:color w:val="000000"/>
              </w:rPr>
              <w:t>創客教育</w:t>
            </w:r>
            <w:proofErr w:type="gramEnd"/>
            <w:r w:rsidRPr="009355AA">
              <w:rPr>
                <w:rFonts w:eastAsia="標楷體"/>
                <w:color w:val="000000"/>
              </w:rPr>
              <w:t>與實作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數位系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資料處理應用類別</w:t>
            </w: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資料庫導論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資料庫系統設計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資料結構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資工系、資管系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資料庫管理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資管系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演算法導論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trHeight w:val="162"/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proofErr w:type="gramStart"/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雲端資安應用</w:t>
            </w:r>
            <w:proofErr w:type="gramEnd"/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類別</w:t>
            </w: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proofErr w:type="gramStart"/>
            <w:r w:rsidRPr="009355AA">
              <w:rPr>
                <w:rFonts w:eastAsia="標楷體"/>
                <w:color w:val="000000"/>
              </w:rPr>
              <w:t>區塊鏈技術</w:t>
            </w:r>
            <w:proofErr w:type="gramEnd"/>
            <w:r w:rsidRPr="009355AA">
              <w:rPr>
                <w:rFonts w:eastAsia="標楷體"/>
                <w:color w:val="000000"/>
              </w:rPr>
              <w:t>理論與實作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trHeight w:val="70"/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安全程式設計與駭客攻防技術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雲端技術實務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Style w:val="s1ppyq"/>
                <w:rFonts w:eastAsia="標楷體"/>
                <w:b/>
                <w:bCs/>
                <w:color w:val="000000"/>
              </w:rPr>
              <w:t>機器學習應用類別</w:t>
            </w: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數據分析與深度學習程式設計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2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通識中心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機器學習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資管系、資工系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機器學習導論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資工系</w:t>
            </w:r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深度學習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資工</w:t>
            </w:r>
            <w:proofErr w:type="gramStart"/>
            <w:r w:rsidRPr="009355AA">
              <w:rPr>
                <w:rFonts w:eastAsia="標楷體"/>
                <w:color w:val="000000"/>
              </w:rPr>
              <w:t>系碩班</w:t>
            </w:r>
            <w:proofErr w:type="gramEnd"/>
          </w:p>
        </w:tc>
      </w:tr>
      <w:tr w:rsidR="00755360" w:rsidRPr="009355AA" w:rsidTr="0086730E">
        <w:trPr>
          <w:jc w:val="center"/>
        </w:trPr>
        <w:tc>
          <w:tcPr>
            <w:tcW w:w="958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</w:rPr>
            </w:pPr>
            <w:r w:rsidRPr="009355AA">
              <w:rPr>
                <w:rFonts w:eastAsia="標楷體"/>
                <w:color w:val="000000"/>
              </w:rPr>
              <w:t>類神經網路概論</w:t>
            </w:r>
          </w:p>
        </w:tc>
        <w:tc>
          <w:tcPr>
            <w:tcW w:w="1050" w:type="dxa"/>
            <w:vAlign w:val="center"/>
          </w:tcPr>
          <w:p w:rsidR="00755360" w:rsidRPr="009355AA" w:rsidRDefault="00755360" w:rsidP="0086730E">
            <w:pPr>
              <w:jc w:val="center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3</w:t>
            </w:r>
          </w:p>
        </w:tc>
        <w:tc>
          <w:tcPr>
            <w:tcW w:w="2772" w:type="dxa"/>
            <w:vAlign w:val="center"/>
          </w:tcPr>
          <w:p w:rsidR="00755360" w:rsidRPr="009355AA" w:rsidRDefault="00755360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9355AA">
              <w:rPr>
                <w:rFonts w:eastAsia="標楷體"/>
                <w:color w:val="000000"/>
              </w:rPr>
              <w:t>生機系</w:t>
            </w:r>
          </w:p>
        </w:tc>
      </w:tr>
    </w:tbl>
    <w:p w:rsidR="00D1344C" w:rsidRPr="00755360" w:rsidRDefault="00D1344C" w:rsidP="00755360">
      <w:pPr>
        <w:tabs>
          <w:tab w:val="left" w:leader="dot" w:pos="8364"/>
          <w:tab w:val="left" w:pos="8505"/>
        </w:tabs>
        <w:spacing w:line="400" w:lineRule="exact"/>
        <w:outlineLvl w:val="0"/>
      </w:pPr>
    </w:p>
    <w:sectPr w:rsidR="00D1344C" w:rsidRPr="00755360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25F5"/>
    <w:multiLevelType w:val="hybridMultilevel"/>
    <w:tmpl w:val="3B86F8C8"/>
    <w:lvl w:ilvl="0" w:tplc="2C7AAC7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001F30"/>
    <w:rsid w:val="001618FA"/>
    <w:rsid w:val="001F3A46"/>
    <w:rsid w:val="00245FE5"/>
    <w:rsid w:val="00327CBB"/>
    <w:rsid w:val="003D21D2"/>
    <w:rsid w:val="004F3DEF"/>
    <w:rsid w:val="005F0867"/>
    <w:rsid w:val="00667AA5"/>
    <w:rsid w:val="0069767C"/>
    <w:rsid w:val="007163E8"/>
    <w:rsid w:val="00755360"/>
    <w:rsid w:val="00901A5E"/>
    <w:rsid w:val="009D52C0"/>
    <w:rsid w:val="00A67D82"/>
    <w:rsid w:val="00AC2EE5"/>
    <w:rsid w:val="00CA51EC"/>
    <w:rsid w:val="00D1344C"/>
    <w:rsid w:val="00D16652"/>
    <w:rsid w:val="00F6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69767C"/>
    <w:pPr>
      <w:autoSpaceDE w:val="0"/>
      <w:autoSpaceDN w:val="0"/>
      <w:adjustRightInd w:val="0"/>
      <w:spacing w:before="32"/>
      <w:ind w:left="260"/>
    </w:pPr>
    <w:rPr>
      <w:rFonts w:ascii="標楷體" w:eastAsia="標楷體" w:cs="標楷體"/>
      <w:kern w:val="0"/>
    </w:rPr>
  </w:style>
  <w:style w:type="paragraph" w:customStyle="1" w:styleId="Default">
    <w:name w:val="Default"/>
    <w:rsid w:val="001618FA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table" w:styleId="a4">
    <w:name w:val="Table Grid"/>
    <w:basedOn w:val="a1"/>
    <w:uiPriority w:val="39"/>
    <w:rsid w:val="0016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C2EE5"/>
    <w:pPr>
      <w:widowControl/>
      <w:spacing w:before="100" w:beforeAutospacing="1" w:after="100" w:afterAutospacing="1"/>
    </w:pPr>
    <w:rPr>
      <w:rFonts w:ascii="新細明體" w:eastAsiaTheme="minorEastAsia" w:hAnsi="新細明體" w:cs="新細明體"/>
      <w:kern w:val="0"/>
    </w:rPr>
  </w:style>
  <w:style w:type="character" w:styleId="a5">
    <w:name w:val="Strong"/>
    <w:basedOn w:val="a0"/>
    <w:uiPriority w:val="22"/>
    <w:qFormat/>
    <w:rsid w:val="00245FE5"/>
    <w:rPr>
      <w:b/>
      <w:bCs/>
    </w:rPr>
  </w:style>
  <w:style w:type="paragraph" w:styleId="a6">
    <w:name w:val="List Paragraph"/>
    <w:basedOn w:val="a"/>
    <w:uiPriority w:val="34"/>
    <w:qFormat/>
    <w:rsid w:val="00667A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2023-07-19T03:56:00Z</dcterms:created>
  <dcterms:modified xsi:type="dcterms:W3CDTF">2023-07-19T03:56:00Z</dcterms:modified>
</cp:coreProperties>
</file>