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637A" w:rsidRPr="00E04539" w:rsidRDefault="0009637A" w:rsidP="00E04539">
      <w:pPr>
        <w:spacing w:afterLines="20" w:after="72" w:line="420" w:lineRule="exact"/>
        <w:jc w:val="center"/>
        <w:rPr>
          <w:rFonts w:eastAsia="標楷體"/>
          <w:b/>
          <w:sz w:val="32"/>
          <w:szCs w:val="32"/>
        </w:rPr>
      </w:pPr>
      <w:r w:rsidRPr="00E04539">
        <w:rPr>
          <w:rFonts w:eastAsia="標楷體"/>
          <w:b/>
          <w:sz w:val="32"/>
          <w:szCs w:val="32"/>
        </w:rPr>
        <w:t>公職考試教育行政</w:t>
      </w:r>
      <w:proofErr w:type="gramStart"/>
      <w:r w:rsidRPr="00E04539">
        <w:rPr>
          <w:rFonts w:eastAsia="標楷體"/>
          <w:b/>
          <w:sz w:val="32"/>
          <w:szCs w:val="32"/>
        </w:rPr>
        <w:t>類微學</w:t>
      </w:r>
      <w:proofErr w:type="gramEnd"/>
      <w:r w:rsidRPr="00E04539">
        <w:rPr>
          <w:rFonts w:eastAsia="標楷體"/>
          <w:b/>
          <w:sz w:val="32"/>
          <w:szCs w:val="32"/>
        </w:rPr>
        <w:t>程</w:t>
      </w:r>
    </w:p>
    <w:p w:rsidR="0009637A" w:rsidRPr="00E04539" w:rsidRDefault="0009637A" w:rsidP="00E04539">
      <w:pPr>
        <w:shd w:val="clear" w:color="auto" w:fill="C0C0C0"/>
        <w:spacing w:line="420" w:lineRule="exact"/>
        <w:rPr>
          <w:rFonts w:eastAsia="標楷體"/>
          <w:b/>
          <w:sz w:val="28"/>
          <w:szCs w:val="28"/>
        </w:rPr>
      </w:pPr>
      <w:r w:rsidRPr="00E04539">
        <w:rPr>
          <w:rFonts w:eastAsia="標楷體"/>
          <w:b/>
          <w:sz w:val="28"/>
          <w:szCs w:val="28"/>
        </w:rPr>
        <w:t>學程開設單位</w:t>
      </w:r>
    </w:p>
    <w:p w:rsidR="0009637A" w:rsidRPr="002B1E61" w:rsidRDefault="0009637A" w:rsidP="00E04539">
      <w:pPr>
        <w:spacing w:beforeLines="20" w:before="72" w:afterLines="20" w:after="72" w:line="420" w:lineRule="exact"/>
        <w:rPr>
          <w:rFonts w:eastAsia="標楷體"/>
          <w:sz w:val="26"/>
          <w:szCs w:val="26"/>
        </w:rPr>
      </w:pPr>
      <w:r w:rsidRPr="002B1E61">
        <w:rPr>
          <w:rFonts w:eastAsia="標楷體"/>
          <w:sz w:val="26"/>
          <w:szCs w:val="26"/>
        </w:rPr>
        <w:t>師範學院</w:t>
      </w:r>
      <w:r w:rsidR="00467CEF">
        <w:rPr>
          <w:rFonts w:eastAsia="標楷體" w:hint="eastAsia"/>
          <w:sz w:val="26"/>
          <w:szCs w:val="26"/>
        </w:rPr>
        <w:t xml:space="preserve"> </w:t>
      </w:r>
      <w:r w:rsidRPr="002B1E61">
        <w:rPr>
          <w:rFonts w:eastAsia="標楷體"/>
          <w:sz w:val="26"/>
          <w:szCs w:val="26"/>
        </w:rPr>
        <w:t>教育學系</w:t>
      </w:r>
    </w:p>
    <w:p w:rsidR="0009637A" w:rsidRPr="00E04539" w:rsidRDefault="0009637A" w:rsidP="00E04539">
      <w:pPr>
        <w:shd w:val="clear" w:color="auto" w:fill="C0C0C0"/>
        <w:snapToGrid w:val="0"/>
        <w:spacing w:line="420" w:lineRule="exact"/>
        <w:rPr>
          <w:rFonts w:eastAsia="標楷體"/>
          <w:b/>
          <w:kern w:val="0"/>
          <w:sz w:val="28"/>
          <w:szCs w:val="28"/>
        </w:rPr>
      </w:pPr>
      <w:r w:rsidRPr="00E04539">
        <w:rPr>
          <w:rFonts w:eastAsia="標楷體"/>
          <w:b/>
          <w:kern w:val="0"/>
          <w:sz w:val="28"/>
          <w:szCs w:val="28"/>
        </w:rPr>
        <w:t>設置宗旨</w:t>
      </w:r>
    </w:p>
    <w:p w:rsidR="0009637A" w:rsidRPr="002B1E61" w:rsidRDefault="0009637A" w:rsidP="00E04539">
      <w:pPr>
        <w:autoSpaceDE w:val="0"/>
        <w:autoSpaceDN w:val="0"/>
        <w:adjustRightInd w:val="0"/>
        <w:spacing w:beforeLines="20" w:before="72" w:line="420" w:lineRule="exact"/>
        <w:jc w:val="both"/>
        <w:rPr>
          <w:rFonts w:eastAsia="標楷體"/>
          <w:kern w:val="0"/>
          <w:sz w:val="26"/>
          <w:szCs w:val="26"/>
        </w:rPr>
      </w:pPr>
      <w:r w:rsidRPr="002B1E61">
        <w:rPr>
          <w:rFonts w:eastAsia="標楷體"/>
          <w:kern w:val="0"/>
          <w:sz w:val="26"/>
          <w:szCs w:val="26"/>
        </w:rPr>
        <w:t>1.</w:t>
      </w:r>
      <w:r w:rsidRPr="002B1E61">
        <w:rPr>
          <w:rFonts w:eastAsia="標楷體"/>
          <w:kern w:val="0"/>
          <w:sz w:val="26"/>
          <w:szCs w:val="26"/>
        </w:rPr>
        <w:t>因應市場就業問題，提供學生另一條就業出路。</w:t>
      </w:r>
    </w:p>
    <w:p w:rsidR="0009637A" w:rsidRPr="002B1E61" w:rsidRDefault="0009637A" w:rsidP="00E04539">
      <w:pPr>
        <w:autoSpaceDE w:val="0"/>
        <w:autoSpaceDN w:val="0"/>
        <w:adjustRightInd w:val="0"/>
        <w:spacing w:line="420" w:lineRule="exact"/>
        <w:ind w:left="195" w:hangingChars="75" w:hanging="195"/>
        <w:jc w:val="both"/>
        <w:rPr>
          <w:rFonts w:eastAsia="標楷體"/>
          <w:kern w:val="0"/>
          <w:sz w:val="26"/>
          <w:szCs w:val="26"/>
        </w:rPr>
      </w:pPr>
      <w:r w:rsidRPr="002B1E61">
        <w:rPr>
          <w:rFonts w:eastAsia="標楷體"/>
          <w:kern w:val="0"/>
          <w:sz w:val="26"/>
          <w:szCs w:val="26"/>
        </w:rPr>
        <w:t>2.</w:t>
      </w:r>
      <w:r w:rsidRPr="002B1E61">
        <w:rPr>
          <w:rFonts w:eastAsia="標楷體"/>
          <w:kern w:val="0"/>
          <w:sz w:val="26"/>
          <w:szCs w:val="26"/>
        </w:rPr>
        <w:t>利用本學系之教育特色，結合中國文學系與通識教育中心的相關實務課程，進行基本之教育行政公職考試準備。</w:t>
      </w:r>
    </w:p>
    <w:p w:rsidR="0009637A" w:rsidRPr="002B1E61" w:rsidRDefault="0009637A" w:rsidP="00E04539">
      <w:pPr>
        <w:autoSpaceDE w:val="0"/>
        <w:autoSpaceDN w:val="0"/>
        <w:adjustRightInd w:val="0"/>
        <w:spacing w:afterLines="20" w:after="72" w:line="420" w:lineRule="exact"/>
        <w:ind w:left="195" w:hangingChars="75" w:hanging="195"/>
        <w:jc w:val="both"/>
        <w:rPr>
          <w:rFonts w:eastAsia="標楷體"/>
          <w:kern w:val="0"/>
          <w:sz w:val="26"/>
          <w:szCs w:val="26"/>
        </w:rPr>
      </w:pPr>
      <w:r w:rsidRPr="002B1E61">
        <w:rPr>
          <w:rFonts w:eastAsia="標楷體"/>
          <w:kern w:val="0"/>
          <w:sz w:val="26"/>
          <w:szCs w:val="26"/>
        </w:rPr>
        <w:t>3.</w:t>
      </w:r>
      <w:r w:rsidRPr="002B1E61">
        <w:rPr>
          <w:rFonts w:eastAsia="標楷體"/>
          <w:kern w:val="0"/>
          <w:sz w:val="26"/>
          <w:szCs w:val="26"/>
        </w:rPr>
        <w:t>強化學生對公職考試之本職學能，並引導學生深入瞭解公職生涯之發展，俾期能儘早對未來做有效規劃。</w:t>
      </w:r>
    </w:p>
    <w:p w:rsidR="0009637A" w:rsidRPr="00E04539" w:rsidRDefault="0009637A" w:rsidP="00E04539">
      <w:pPr>
        <w:shd w:val="clear" w:color="auto" w:fill="C0C0C0"/>
        <w:snapToGrid w:val="0"/>
        <w:spacing w:line="420" w:lineRule="exact"/>
        <w:rPr>
          <w:rFonts w:eastAsia="標楷體"/>
          <w:b/>
          <w:kern w:val="0"/>
          <w:sz w:val="28"/>
          <w:szCs w:val="28"/>
        </w:rPr>
      </w:pPr>
      <w:r w:rsidRPr="00E04539">
        <w:rPr>
          <w:rFonts w:eastAsia="標楷體"/>
          <w:b/>
          <w:kern w:val="0"/>
          <w:sz w:val="28"/>
          <w:szCs w:val="28"/>
        </w:rPr>
        <w:t>修業規定</w:t>
      </w:r>
    </w:p>
    <w:p w:rsidR="0009637A" w:rsidRPr="002B1E61" w:rsidRDefault="0009637A" w:rsidP="00E04539">
      <w:pPr>
        <w:autoSpaceDE w:val="0"/>
        <w:autoSpaceDN w:val="0"/>
        <w:adjustRightInd w:val="0"/>
        <w:spacing w:beforeLines="20" w:before="72" w:line="420" w:lineRule="exact"/>
        <w:ind w:left="195" w:hangingChars="75" w:hanging="195"/>
        <w:jc w:val="both"/>
        <w:rPr>
          <w:rFonts w:eastAsia="標楷體"/>
          <w:kern w:val="0"/>
          <w:sz w:val="26"/>
          <w:szCs w:val="26"/>
        </w:rPr>
      </w:pPr>
      <w:r w:rsidRPr="002B1E61">
        <w:rPr>
          <w:rFonts w:eastAsia="標楷體"/>
          <w:kern w:val="0"/>
          <w:sz w:val="26"/>
          <w:szCs w:val="26"/>
        </w:rPr>
        <w:t>1.</w:t>
      </w:r>
      <w:r w:rsidRPr="002B1E61">
        <w:rPr>
          <w:rFonts w:eastAsia="標楷體"/>
          <w:kern w:val="0"/>
          <w:sz w:val="26"/>
          <w:szCs w:val="26"/>
        </w:rPr>
        <w:t>本微學程需修習</w:t>
      </w:r>
      <w:r w:rsidRPr="002B1E61">
        <w:rPr>
          <w:rFonts w:eastAsia="標楷體"/>
          <w:kern w:val="0"/>
          <w:sz w:val="26"/>
          <w:szCs w:val="26"/>
        </w:rPr>
        <w:t>16</w:t>
      </w:r>
      <w:r w:rsidRPr="002B1E61">
        <w:rPr>
          <w:rFonts w:eastAsia="標楷體"/>
          <w:kern w:val="0"/>
          <w:sz w:val="26"/>
          <w:szCs w:val="26"/>
        </w:rPr>
        <w:t>學分，所修讀之學分得計算於畢業學分中，惟修習科目學分與主修學系、雙主修、輔系課程相同者，畢業學分只計算一次。</w:t>
      </w:r>
    </w:p>
    <w:p w:rsidR="0009637A" w:rsidRPr="002B1E61" w:rsidRDefault="0009637A" w:rsidP="00E04539">
      <w:pPr>
        <w:autoSpaceDE w:val="0"/>
        <w:autoSpaceDN w:val="0"/>
        <w:adjustRightInd w:val="0"/>
        <w:spacing w:afterLines="20" w:after="72" w:line="420" w:lineRule="exact"/>
        <w:ind w:left="195" w:hangingChars="75" w:hanging="195"/>
        <w:jc w:val="both"/>
        <w:rPr>
          <w:rFonts w:eastAsia="標楷體"/>
          <w:kern w:val="0"/>
          <w:sz w:val="26"/>
          <w:szCs w:val="26"/>
        </w:rPr>
      </w:pPr>
      <w:r w:rsidRPr="002B1E61">
        <w:rPr>
          <w:rFonts w:eastAsia="標楷體"/>
          <w:kern w:val="0"/>
          <w:sz w:val="26"/>
          <w:szCs w:val="26"/>
        </w:rPr>
        <w:t>2.</w:t>
      </w:r>
      <w:r w:rsidRPr="002B1E61">
        <w:rPr>
          <w:rFonts w:eastAsia="標楷體"/>
          <w:kern w:val="0"/>
          <w:sz w:val="26"/>
          <w:szCs w:val="26"/>
        </w:rPr>
        <w:t>學生修習學分學程，已符合本學系、所畢業資格而尚未修滿學程規定之科目與學分，得向教務處申請延長修業年限，至多以兩年為限，但總修業年限仍應符合大學法修業年限及本校學則規定。</w:t>
      </w:r>
    </w:p>
    <w:p w:rsidR="0009637A" w:rsidRPr="00E04539" w:rsidRDefault="0009637A" w:rsidP="00E04539">
      <w:pPr>
        <w:shd w:val="clear" w:color="auto" w:fill="C0C0C0"/>
        <w:snapToGrid w:val="0"/>
        <w:spacing w:line="420" w:lineRule="exact"/>
        <w:rPr>
          <w:rFonts w:eastAsia="標楷體"/>
          <w:b/>
          <w:kern w:val="0"/>
          <w:sz w:val="28"/>
          <w:szCs w:val="28"/>
        </w:rPr>
      </w:pPr>
      <w:r w:rsidRPr="00E04539">
        <w:rPr>
          <w:rFonts w:eastAsia="標楷體"/>
          <w:b/>
          <w:kern w:val="0"/>
          <w:sz w:val="28"/>
          <w:szCs w:val="28"/>
        </w:rPr>
        <w:t>申請期間</w:t>
      </w:r>
    </w:p>
    <w:p w:rsidR="0009637A" w:rsidRPr="002B1E61" w:rsidRDefault="0009637A" w:rsidP="00E04539">
      <w:pPr>
        <w:snapToGrid w:val="0"/>
        <w:spacing w:beforeLines="20" w:before="72" w:afterLines="20" w:after="72" w:line="420" w:lineRule="exact"/>
        <w:rPr>
          <w:rFonts w:eastAsia="標楷體"/>
          <w:kern w:val="0"/>
          <w:sz w:val="26"/>
          <w:szCs w:val="26"/>
        </w:rPr>
      </w:pPr>
      <w:r w:rsidRPr="002B1E61">
        <w:rPr>
          <w:rFonts w:eastAsia="標楷體"/>
          <w:kern w:val="0"/>
          <w:sz w:val="26"/>
          <w:szCs w:val="26"/>
        </w:rPr>
        <w:t>每學期開學後二週內</w:t>
      </w:r>
    </w:p>
    <w:p w:rsidR="0009637A" w:rsidRPr="00E04539" w:rsidRDefault="0009637A" w:rsidP="00E04539">
      <w:pPr>
        <w:shd w:val="clear" w:color="auto" w:fill="C0C0C0"/>
        <w:snapToGrid w:val="0"/>
        <w:spacing w:line="420" w:lineRule="exact"/>
        <w:rPr>
          <w:rFonts w:eastAsia="標楷體"/>
          <w:b/>
          <w:kern w:val="0"/>
          <w:sz w:val="28"/>
          <w:szCs w:val="28"/>
        </w:rPr>
      </w:pPr>
      <w:r w:rsidRPr="00E04539">
        <w:rPr>
          <w:rFonts w:eastAsia="標楷體"/>
          <w:b/>
          <w:kern w:val="0"/>
          <w:sz w:val="28"/>
          <w:szCs w:val="28"/>
        </w:rPr>
        <w:t>學程聯絡人</w:t>
      </w:r>
    </w:p>
    <w:p w:rsidR="0009637A" w:rsidRPr="00F523F0" w:rsidRDefault="00E04539" w:rsidP="00E04539">
      <w:pPr>
        <w:snapToGrid w:val="0"/>
        <w:spacing w:beforeLines="20" w:before="72" w:afterLines="20" w:after="72" w:line="420" w:lineRule="exact"/>
        <w:rPr>
          <w:rFonts w:eastAsia="標楷體"/>
          <w:kern w:val="0"/>
          <w:sz w:val="26"/>
          <w:szCs w:val="26"/>
        </w:rPr>
      </w:pPr>
      <w:r>
        <w:rPr>
          <w:rFonts w:eastAsia="標楷體" w:hint="eastAsia"/>
          <w:kern w:val="0"/>
          <w:sz w:val="26"/>
          <w:szCs w:val="26"/>
        </w:rPr>
        <w:t>教育學系</w:t>
      </w:r>
      <w:r>
        <w:rPr>
          <w:rFonts w:eastAsia="標楷體" w:hint="eastAsia"/>
          <w:kern w:val="0"/>
          <w:sz w:val="26"/>
          <w:szCs w:val="26"/>
        </w:rPr>
        <w:t xml:space="preserve"> </w:t>
      </w:r>
      <w:r w:rsidR="0009637A" w:rsidRPr="00F523F0">
        <w:rPr>
          <w:rFonts w:eastAsia="標楷體"/>
          <w:kern w:val="0"/>
          <w:sz w:val="26"/>
          <w:szCs w:val="26"/>
        </w:rPr>
        <w:t>黃貞瑜小姐</w:t>
      </w:r>
      <w:r w:rsidR="00F523F0" w:rsidRPr="00F523F0">
        <w:rPr>
          <w:rFonts w:eastAsia="標楷體" w:hint="eastAsia"/>
          <w:kern w:val="0"/>
          <w:sz w:val="26"/>
          <w:szCs w:val="26"/>
        </w:rPr>
        <w:t xml:space="preserve"> (0</w:t>
      </w:r>
      <w:r w:rsidR="00F523F0" w:rsidRPr="00F523F0">
        <w:rPr>
          <w:rFonts w:eastAsia="標楷體"/>
          <w:kern w:val="0"/>
          <w:sz w:val="26"/>
          <w:szCs w:val="26"/>
        </w:rPr>
        <w:t>5)</w:t>
      </w:r>
      <w:r w:rsidR="0009637A" w:rsidRPr="00F523F0">
        <w:rPr>
          <w:rFonts w:eastAsia="標楷體"/>
          <w:kern w:val="0"/>
          <w:sz w:val="26"/>
          <w:szCs w:val="26"/>
        </w:rPr>
        <w:t>226</w:t>
      </w:r>
      <w:r w:rsidR="00F523F0" w:rsidRPr="00F523F0">
        <w:rPr>
          <w:rFonts w:eastAsia="標楷體"/>
          <w:kern w:val="0"/>
          <w:sz w:val="26"/>
          <w:szCs w:val="26"/>
        </w:rPr>
        <w:t>-</w:t>
      </w:r>
      <w:r w:rsidR="0009637A" w:rsidRPr="00F523F0">
        <w:rPr>
          <w:rFonts w:eastAsia="標楷體"/>
          <w:kern w:val="0"/>
          <w:sz w:val="26"/>
          <w:szCs w:val="26"/>
        </w:rPr>
        <w:t>3411</w:t>
      </w:r>
      <w:r w:rsidR="00F523F0" w:rsidRPr="00F523F0">
        <w:rPr>
          <w:rFonts w:eastAsia="標楷體" w:hint="eastAsia"/>
          <w:kern w:val="0"/>
          <w:sz w:val="26"/>
          <w:szCs w:val="26"/>
        </w:rPr>
        <w:t>#</w:t>
      </w:r>
      <w:r w:rsidR="0009637A" w:rsidRPr="00F523F0">
        <w:rPr>
          <w:rFonts w:eastAsia="標楷體"/>
          <w:kern w:val="0"/>
          <w:sz w:val="26"/>
          <w:szCs w:val="26"/>
        </w:rPr>
        <w:t>1801</w:t>
      </w:r>
    </w:p>
    <w:p w:rsidR="0009637A" w:rsidRPr="00E04539" w:rsidRDefault="0009637A" w:rsidP="00E04539">
      <w:pPr>
        <w:shd w:val="clear" w:color="auto" w:fill="C0C0C0"/>
        <w:snapToGrid w:val="0"/>
        <w:spacing w:afterLines="50" w:after="180" w:line="420" w:lineRule="exact"/>
        <w:rPr>
          <w:rFonts w:eastAsia="標楷體"/>
          <w:b/>
          <w:kern w:val="0"/>
          <w:sz w:val="28"/>
          <w:szCs w:val="28"/>
        </w:rPr>
      </w:pPr>
      <w:r w:rsidRPr="00E04539">
        <w:rPr>
          <w:rFonts w:eastAsia="標楷體"/>
          <w:b/>
          <w:kern w:val="0"/>
          <w:sz w:val="28"/>
          <w:szCs w:val="28"/>
        </w:rPr>
        <w:t>課程規劃</w:t>
      </w:r>
      <w:r w:rsidRPr="00823B39">
        <w:rPr>
          <w:rFonts w:eastAsia="標楷體"/>
          <w:b/>
          <w:color w:val="FF0000"/>
          <w:kern w:val="0"/>
          <w:sz w:val="28"/>
          <w:szCs w:val="28"/>
        </w:rPr>
        <w:t>【選修課程依系上公告為基準】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54"/>
        <w:gridCol w:w="2327"/>
        <w:gridCol w:w="1086"/>
        <w:gridCol w:w="813"/>
        <w:gridCol w:w="3060"/>
      </w:tblGrid>
      <w:tr w:rsidR="00F523F0" w:rsidRPr="002B1E61" w:rsidTr="00AC312D">
        <w:trPr>
          <w:jc w:val="center"/>
        </w:trPr>
        <w:tc>
          <w:tcPr>
            <w:tcW w:w="1354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課程類別</w:t>
            </w:r>
          </w:p>
        </w:tc>
        <w:tc>
          <w:tcPr>
            <w:tcW w:w="2327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課程名稱</w:t>
            </w:r>
          </w:p>
        </w:tc>
        <w:tc>
          <w:tcPr>
            <w:tcW w:w="1086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學分數</w:t>
            </w:r>
          </w:p>
        </w:tc>
        <w:tc>
          <w:tcPr>
            <w:tcW w:w="813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時數</w:t>
            </w:r>
          </w:p>
        </w:tc>
        <w:tc>
          <w:tcPr>
            <w:tcW w:w="3060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開課系所</w:t>
            </w:r>
          </w:p>
        </w:tc>
      </w:tr>
      <w:tr w:rsidR="00F523F0" w:rsidRPr="002B1E61" w:rsidTr="00AC312D">
        <w:trPr>
          <w:jc w:val="center"/>
        </w:trPr>
        <w:tc>
          <w:tcPr>
            <w:tcW w:w="1354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必修</w:t>
            </w:r>
          </w:p>
        </w:tc>
        <w:tc>
          <w:tcPr>
            <w:tcW w:w="2327" w:type="dxa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國文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2B1E61">
              <w:rPr>
                <w:rFonts w:eastAsia="標楷體"/>
                <w:sz w:val="26"/>
                <w:szCs w:val="26"/>
              </w:rPr>
              <w:t>含公文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  <w:bookmarkStart w:id="0" w:name="_GoBack"/>
            <w:bookmarkEnd w:id="0"/>
          </w:p>
        </w:tc>
        <w:tc>
          <w:tcPr>
            <w:tcW w:w="1086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060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中文系或聘兼任教師</w:t>
            </w:r>
          </w:p>
        </w:tc>
      </w:tr>
      <w:tr w:rsidR="00F523F0" w:rsidRPr="002B1E61" w:rsidTr="00AC312D">
        <w:trPr>
          <w:jc w:val="center"/>
        </w:trPr>
        <w:tc>
          <w:tcPr>
            <w:tcW w:w="1354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必修</w:t>
            </w:r>
          </w:p>
        </w:tc>
        <w:tc>
          <w:tcPr>
            <w:tcW w:w="2327" w:type="dxa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教育行政</w:t>
            </w:r>
          </w:p>
        </w:tc>
        <w:tc>
          <w:tcPr>
            <w:tcW w:w="1086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060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教育學系</w:t>
            </w:r>
          </w:p>
        </w:tc>
      </w:tr>
      <w:tr w:rsidR="00F523F0" w:rsidRPr="002B1E61" w:rsidTr="00AC312D">
        <w:trPr>
          <w:jc w:val="center"/>
        </w:trPr>
        <w:tc>
          <w:tcPr>
            <w:tcW w:w="1354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必修</w:t>
            </w:r>
          </w:p>
        </w:tc>
        <w:tc>
          <w:tcPr>
            <w:tcW w:w="2327" w:type="dxa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教育心理學</w:t>
            </w:r>
          </w:p>
        </w:tc>
        <w:tc>
          <w:tcPr>
            <w:tcW w:w="1086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060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教育學系</w:t>
            </w:r>
          </w:p>
        </w:tc>
      </w:tr>
      <w:tr w:rsidR="00F523F0" w:rsidRPr="002B1E61" w:rsidTr="00AC312D">
        <w:trPr>
          <w:jc w:val="center"/>
        </w:trPr>
        <w:tc>
          <w:tcPr>
            <w:tcW w:w="1354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必修</w:t>
            </w:r>
          </w:p>
        </w:tc>
        <w:tc>
          <w:tcPr>
            <w:tcW w:w="2327" w:type="dxa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教育哲學</w:t>
            </w:r>
          </w:p>
        </w:tc>
        <w:tc>
          <w:tcPr>
            <w:tcW w:w="1086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060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教育學系</w:t>
            </w:r>
          </w:p>
        </w:tc>
      </w:tr>
      <w:tr w:rsidR="00F523F0" w:rsidRPr="002B1E61" w:rsidTr="00AC312D">
        <w:trPr>
          <w:jc w:val="center"/>
        </w:trPr>
        <w:tc>
          <w:tcPr>
            <w:tcW w:w="1354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327" w:type="dxa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比較教育</w:t>
            </w:r>
          </w:p>
        </w:tc>
        <w:tc>
          <w:tcPr>
            <w:tcW w:w="1086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060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教育學系</w:t>
            </w:r>
          </w:p>
        </w:tc>
      </w:tr>
      <w:tr w:rsidR="00F523F0" w:rsidRPr="002B1E61" w:rsidTr="00AC312D">
        <w:trPr>
          <w:jc w:val="center"/>
        </w:trPr>
        <w:tc>
          <w:tcPr>
            <w:tcW w:w="1354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327" w:type="dxa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學習評量</w:t>
            </w:r>
            <w:r w:rsidRPr="002B1E61">
              <w:rPr>
                <w:rFonts w:eastAsia="標楷體" w:hint="eastAsia"/>
                <w:sz w:val="26"/>
                <w:szCs w:val="26"/>
              </w:rPr>
              <w:t>(</w:t>
            </w:r>
            <w:r w:rsidRPr="002B1E61">
              <w:rPr>
                <w:rFonts w:eastAsia="標楷體" w:hint="eastAsia"/>
                <w:sz w:val="26"/>
                <w:szCs w:val="26"/>
              </w:rPr>
              <w:t>教育測量與評量</w:t>
            </w:r>
            <w:r w:rsidRPr="002B1E61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086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060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教育學系</w:t>
            </w:r>
          </w:p>
        </w:tc>
      </w:tr>
      <w:tr w:rsidR="00F523F0" w:rsidRPr="002B1E61" w:rsidTr="00AC312D">
        <w:trPr>
          <w:jc w:val="center"/>
        </w:trPr>
        <w:tc>
          <w:tcPr>
            <w:tcW w:w="1354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327" w:type="dxa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教育統計學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 w:rsidRPr="002B1E61">
              <w:rPr>
                <w:rFonts w:eastAsia="標楷體" w:hint="eastAsia"/>
                <w:sz w:val="26"/>
                <w:szCs w:val="26"/>
              </w:rPr>
              <w:t>教育統計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086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060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教育學系</w:t>
            </w:r>
          </w:p>
        </w:tc>
      </w:tr>
      <w:tr w:rsidR="00F523F0" w:rsidRPr="002B1E61" w:rsidTr="00AC312D">
        <w:trPr>
          <w:jc w:val="center"/>
        </w:trPr>
        <w:tc>
          <w:tcPr>
            <w:tcW w:w="1354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327" w:type="dxa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法學緒論</w:t>
            </w:r>
            <w:r>
              <w:rPr>
                <w:rFonts w:eastAsia="標楷體" w:hint="eastAsia"/>
                <w:sz w:val="26"/>
                <w:szCs w:val="26"/>
              </w:rPr>
              <w:t>(</w:t>
            </w:r>
            <w:r>
              <w:rPr>
                <w:rFonts w:eastAsia="標楷體" w:hint="eastAsia"/>
                <w:sz w:val="26"/>
                <w:szCs w:val="26"/>
              </w:rPr>
              <w:t>法律與生活</w:t>
            </w:r>
            <w:r w:rsidR="00B94ED3"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1086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060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通識中心或聘兼任教師</w:t>
            </w:r>
          </w:p>
        </w:tc>
      </w:tr>
      <w:tr w:rsidR="00F523F0" w:rsidRPr="002B1E61" w:rsidTr="00AC312D">
        <w:trPr>
          <w:jc w:val="center"/>
        </w:trPr>
        <w:tc>
          <w:tcPr>
            <w:tcW w:w="1354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選修</w:t>
            </w:r>
          </w:p>
        </w:tc>
        <w:tc>
          <w:tcPr>
            <w:tcW w:w="2327" w:type="dxa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行政法</w:t>
            </w:r>
          </w:p>
        </w:tc>
        <w:tc>
          <w:tcPr>
            <w:tcW w:w="1086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813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center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2</w:t>
            </w:r>
          </w:p>
        </w:tc>
        <w:tc>
          <w:tcPr>
            <w:tcW w:w="3060" w:type="dxa"/>
            <w:vAlign w:val="center"/>
          </w:tcPr>
          <w:p w:rsidR="00F523F0" w:rsidRPr="002B1E61" w:rsidRDefault="00F523F0" w:rsidP="00B94ED3">
            <w:pPr>
              <w:spacing w:line="360" w:lineRule="exact"/>
              <w:jc w:val="both"/>
              <w:rPr>
                <w:rFonts w:eastAsia="標楷體"/>
                <w:sz w:val="26"/>
                <w:szCs w:val="26"/>
              </w:rPr>
            </w:pPr>
            <w:r w:rsidRPr="002B1E61">
              <w:rPr>
                <w:rFonts w:eastAsia="標楷體"/>
                <w:sz w:val="26"/>
                <w:szCs w:val="26"/>
              </w:rPr>
              <w:t>通識中心或聘兼任教師</w:t>
            </w:r>
          </w:p>
        </w:tc>
      </w:tr>
    </w:tbl>
    <w:p w:rsidR="00544BE9" w:rsidRPr="00F523F0" w:rsidRDefault="00544BE9" w:rsidP="0009637A"/>
    <w:sectPr w:rsidR="00544BE9" w:rsidRPr="00F523F0" w:rsidSect="007F4668">
      <w:pgSz w:w="11906" w:h="16838" w:code="9"/>
      <w:pgMar w:top="709" w:right="1133" w:bottom="284" w:left="993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6290D" w:rsidRDefault="0016290D" w:rsidP="006547A6">
      <w:r>
        <w:separator/>
      </w:r>
    </w:p>
  </w:endnote>
  <w:endnote w:type="continuationSeparator" w:id="0">
    <w:p w:rsidR="0016290D" w:rsidRDefault="0016290D" w:rsidP="0065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6290D" w:rsidRDefault="0016290D" w:rsidP="006547A6">
      <w:r>
        <w:separator/>
      </w:r>
    </w:p>
  </w:footnote>
  <w:footnote w:type="continuationSeparator" w:id="0">
    <w:p w:rsidR="0016290D" w:rsidRDefault="0016290D" w:rsidP="006547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637A"/>
    <w:rsid w:val="0009637A"/>
    <w:rsid w:val="0016290D"/>
    <w:rsid w:val="003071BE"/>
    <w:rsid w:val="003A21E8"/>
    <w:rsid w:val="00434EE8"/>
    <w:rsid w:val="00467CEF"/>
    <w:rsid w:val="004C2708"/>
    <w:rsid w:val="0050428C"/>
    <w:rsid w:val="00544BE9"/>
    <w:rsid w:val="00580EA5"/>
    <w:rsid w:val="006547A6"/>
    <w:rsid w:val="00710BBA"/>
    <w:rsid w:val="00754689"/>
    <w:rsid w:val="007D1A59"/>
    <w:rsid w:val="007F4668"/>
    <w:rsid w:val="0080495A"/>
    <w:rsid w:val="00823B39"/>
    <w:rsid w:val="00880929"/>
    <w:rsid w:val="00A47B74"/>
    <w:rsid w:val="00AF39D6"/>
    <w:rsid w:val="00B01DF2"/>
    <w:rsid w:val="00B667B1"/>
    <w:rsid w:val="00B94ED3"/>
    <w:rsid w:val="00C31C64"/>
    <w:rsid w:val="00E04539"/>
    <w:rsid w:val="00F52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6667E2-890B-4E82-B2BE-1BE1B71E82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9637A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A47B74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A47B74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3">
    <w:name w:val="TOC Heading"/>
    <w:basedOn w:val="1"/>
    <w:next w:val="a"/>
    <w:uiPriority w:val="39"/>
    <w:unhideWhenUsed/>
    <w:qFormat/>
    <w:rsid w:val="00A47B74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a4">
    <w:name w:val="header"/>
    <w:basedOn w:val="a"/>
    <w:link w:val="a5"/>
    <w:uiPriority w:val="99"/>
    <w:unhideWhenUsed/>
    <w:rsid w:val="00654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547A6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547A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547A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525</Characters>
  <Application>Microsoft Office Word</Application>
  <DocSecurity>0</DocSecurity>
  <Lines>4</Lines>
  <Paragraphs>1</Paragraphs>
  <ScaleCrop>false</ScaleCrop>
  <Company/>
  <LinksUpToDate>false</LinksUpToDate>
  <CharactersWithSpaces>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Windows 使用者</cp:lastModifiedBy>
  <cp:revision>14</cp:revision>
  <dcterms:created xsi:type="dcterms:W3CDTF">2016-09-21T05:56:00Z</dcterms:created>
  <dcterms:modified xsi:type="dcterms:W3CDTF">2019-07-18T08:40:00Z</dcterms:modified>
</cp:coreProperties>
</file>