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C6" w:rsidRPr="002B1E61" w:rsidRDefault="00B268C6" w:rsidP="00164B95">
      <w:pPr>
        <w:spacing w:afterLines="25" w:after="90" w:line="400" w:lineRule="exact"/>
        <w:jc w:val="center"/>
        <w:rPr>
          <w:rFonts w:eastAsia="標楷體"/>
          <w:b/>
          <w:sz w:val="26"/>
          <w:szCs w:val="26"/>
        </w:rPr>
      </w:pPr>
      <w:r w:rsidRPr="00FF7FE4">
        <w:rPr>
          <w:rFonts w:eastAsia="標楷體"/>
          <w:b/>
          <w:sz w:val="28"/>
          <w:szCs w:val="28"/>
        </w:rPr>
        <w:t>木質材料與</w:t>
      </w:r>
      <w:proofErr w:type="gramStart"/>
      <w:r w:rsidRPr="00FF7FE4">
        <w:rPr>
          <w:rFonts w:eastAsia="標楷體"/>
          <w:b/>
          <w:sz w:val="28"/>
          <w:szCs w:val="28"/>
        </w:rPr>
        <w:t>設計</w:t>
      </w:r>
      <w:r w:rsidRPr="002B1E61">
        <w:rPr>
          <w:rFonts w:eastAsia="標楷體"/>
          <w:b/>
          <w:sz w:val="26"/>
          <w:szCs w:val="26"/>
        </w:rPr>
        <w:t>微學程</w:t>
      </w:r>
      <w:proofErr w:type="gramEnd"/>
    </w:p>
    <w:p w:rsidR="00B268C6" w:rsidRPr="002B1E61" w:rsidRDefault="00B268C6" w:rsidP="00B268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B268C6" w:rsidRPr="002B1E61" w:rsidRDefault="00B268C6" w:rsidP="00AF2E66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農學院</w:t>
      </w:r>
      <w:bookmarkStart w:id="0" w:name="_GoBack"/>
      <w:bookmarkEnd w:id="0"/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木質材料與設計學系</w:t>
      </w:r>
    </w:p>
    <w:p w:rsidR="00B268C6" w:rsidRPr="002B1E61" w:rsidRDefault="00B268C6" w:rsidP="00B268C6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B268C6" w:rsidRPr="002B1E61" w:rsidRDefault="00B268C6" w:rsidP="00AF2E66">
      <w:pPr>
        <w:spacing w:beforeLines="20" w:before="72"/>
        <w:ind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善用綠能環保木質材料，應用於家具、生活產品設計、室內裝修、機能性複合材料、造紙、養生保健、景觀園藝及建築等室內外環境，著重木質材料科學研究與木質產品設計，進而善用木材製品，以調節室內溫濕度，節能減碳，減緩地球暖化及環境衝擊。</w:t>
      </w:r>
    </w:p>
    <w:p w:rsidR="00B268C6" w:rsidRPr="002B1E61" w:rsidRDefault="00B268C6" w:rsidP="00B268C6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B268C6" w:rsidRPr="002B1E61" w:rsidRDefault="00B268C6" w:rsidP="00AF2E66">
      <w:pPr>
        <w:spacing w:beforeLines="20" w:before="72"/>
        <w:ind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學分，所修讀之學分得計算於畢業學分中，惟修習科目學分與主修學系、雙主修、輔系課程相同者，畢業學分只計算一次。</w:t>
      </w:r>
    </w:p>
    <w:p w:rsidR="00B268C6" w:rsidRPr="002B1E61" w:rsidRDefault="00B268C6" w:rsidP="00B268C6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B268C6" w:rsidRPr="002B1E61" w:rsidRDefault="00B268C6" w:rsidP="00AF2E66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每學期開學後二週內</w:t>
      </w:r>
    </w:p>
    <w:p w:rsidR="00B268C6" w:rsidRPr="002B1E61" w:rsidRDefault="00B268C6" w:rsidP="00B268C6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B268C6" w:rsidRPr="002B1E61" w:rsidRDefault="00B268C6" w:rsidP="00AF2E66">
      <w:pPr>
        <w:snapToGrid w:val="0"/>
        <w:spacing w:beforeLines="20" w:before="72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木質材料與設計學系</w:t>
      </w:r>
      <w:r w:rsidRPr="002B1E61">
        <w:rPr>
          <w:rFonts w:eastAsia="標楷體"/>
          <w:sz w:val="26"/>
          <w:szCs w:val="26"/>
        </w:rPr>
        <w:t xml:space="preserve"> </w:t>
      </w:r>
      <w:r w:rsidR="00FF7FE4">
        <w:rPr>
          <w:rFonts w:eastAsia="標楷體" w:hint="eastAsia"/>
          <w:kern w:val="0"/>
          <w:sz w:val="26"/>
          <w:szCs w:val="26"/>
        </w:rPr>
        <w:t>(</w:t>
      </w:r>
      <w:r w:rsidR="00FF7FE4">
        <w:rPr>
          <w:rFonts w:eastAsia="標楷體"/>
          <w:kern w:val="0"/>
          <w:sz w:val="26"/>
          <w:szCs w:val="26"/>
        </w:rPr>
        <w:t>05)271-</w:t>
      </w:r>
      <w:r w:rsidRPr="002B1E61">
        <w:rPr>
          <w:rFonts w:eastAsia="標楷體"/>
          <w:kern w:val="0"/>
          <w:sz w:val="26"/>
          <w:szCs w:val="26"/>
        </w:rPr>
        <w:t>7491</w:t>
      </w:r>
    </w:p>
    <w:p w:rsidR="00B268C6" w:rsidRPr="002B1E61" w:rsidRDefault="00B268C6" w:rsidP="00B268C6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B268C6" w:rsidRPr="00AF2E66" w:rsidRDefault="00B268C6" w:rsidP="00AF2E66">
      <w:pPr>
        <w:jc w:val="center"/>
        <w:rPr>
          <w:rFonts w:eastAsia="標楷體"/>
          <w:sz w:val="16"/>
          <w:szCs w:val="16"/>
        </w:rPr>
      </w:pPr>
      <w:r w:rsidRPr="002B1E61">
        <w:rPr>
          <w:rFonts w:eastAsia="標楷體"/>
          <w:sz w:val="26"/>
          <w:szCs w:val="26"/>
        </w:rPr>
        <w:t xml:space="preserve">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554"/>
        <w:gridCol w:w="1141"/>
        <w:gridCol w:w="770"/>
        <w:gridCol w:w="2840"/>
      </w:tblGrid>
      <w:tr w:rsidR="00AF2E66" w:rsidRPr="002B1E61" w:rsidTr="00AC312D">
        <w:trPr>
          <w:trHeight w:val="502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1470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657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443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</w:tr>
      <w:tr w:rsidR="00AF2E66" w:rsidRPr="002B1E61" w:rsidTr="00AC312D">
        <w:trPr>
          <w:trHeight w:val="373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製漿與造紙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41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環保</w:t>
            </w: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綠色</w:t>
            </w: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材料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61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文物保存環境概論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43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基本設計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52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木結構設計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35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室內設計</w:t>
            </w: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概論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59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木質環境學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59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家具設計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59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基礎木工實務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359"/>
          <w:jc w:val="center"/>
        </w:trPr>
        <w:tc>
          <w:tcPr>
            <w:tcW w:w="79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1470" w:type="pct"/>
            <w:vAlign w:val="center"/>
          </w:tcPr>
          <w:p w:rsidR="00AF2E66" w:rsidRPr="00FF7FE4" w:rsidRDefault="00AF2E66" w:rsidP="00AC312D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電腦輔助設計</w:t>
            </w: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(2D)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木質材料與設計學系</w:t>
            </w:r>
          </w:p>
        </w:tc>
      </w:tr>
      <w:tr w:rsidR="00AF2E66" w:rsidRPr="002B1E61" w:rsidTr="00AC312D">
        <w:trPr>
          <w:trHeight w:val="410"/>
          <w:jc w:val="center"/>
        </w:trPr>
        <w:tc>
          <w:tcPr>
            <w:tcW w:w="2265" w:type="pct"/>
            <w:gridSpan w:val="2"/>
            <w:vAlign w:val="center"/>
          </w:tcPr>
          <w:p w:rsidR="00AF2E66" w:rsidRPr="00FF7FE4" w:rsidRDefault="00AF2E66" w:rsidP="00AC312D">
            <w:pPr>
              <w:spacing w:line="400" w:lineRule="exact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657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43" w:type="pct"/>
            <w:vAlign w:val="center"/>
          </w:tcPr>
          <w:p w:rsidR="00AF2E66" w:rsidRPr="00FF7FE4" w:rsidRDefault="00AF2E66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FE4">
              <w:rPr>
                <w:rFonts w:eastAsia="標楷體" w:hint="eastAsia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635" w:type="pct"/>
            <w:vAlign w:val="center"/>
          </w:tcPr>
          <w:p w:rsidR="00AF2E66" w:rsidRPr="002B1E61" w:rsidRDefault="00AF2E66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544BE9" w:rsidRPr="00B268C6" w:rsidRDefault="00544BE9" w:rsidP="00B268C6">
      <w:pPr>
        <w:spacing w:line="400" w:lineRule="exact"/>
      </w:pPr>
    </w:p>
    <w:sectPr w:rsidR="00544BE9" w:rsidRPr="00B268C6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98" w:rsidRDefault="00134298" w:rsidP="00936415">
      <w:r>
        <w:separator/>
      </w:r>
    </w:p>
  </w:endnote>
  <w:endnote w:type="continuationSeparator" w:id="0">
    <w:p w:rsidR="00134298" w:rsidRDefault="00134298" w:rsidP="0093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98" w:rsidRDefault="00134298" w:rsidP="00936415">
      <w:r>
        <w:separator/>
      </w:r>
    </w:p>
  </w:footnote>
  <w:footnote w:type="continuationSeparator" w:id="0">
    <w:p w:rsidR="00134298" w:rsidRDefault="00134298" w:rsidP="0093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C6"/>
    <w:rsid w:val="00134298"/>
    <w:rsid w:val="00164B95"/>
    <w:rsid w:val="003071BE"/>
    <w:rsid w:val="00332CEE"/>
    <w:rsid w:val="00371FDC"/>
    <w:rsid w:val="00382684"/>
    <w:rsid w:val="00447BBB"/>
    <w:rsid w:val="00544BE9"/>
    <w:rsid w:val="00597DDB"/>
    <w:rsid w:val="006253DD"/>
    <w:rsid w:val="008B0B28"/>
    <w:rsid w:val="00936415"/>
    <w:rsid w:val="00A47B74"/>
    <w:rsid w:val="00AC6EC2"/>
    <w:rsid w:val="00AF2E66"/>
    <w:rsid w:val="00B268C6"/>
    <w:rsid w:val="00B32C6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C463"/>
  <w15:docId w15:val="{0E908274-C822-43B1-8ABD-510F0FD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8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3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641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64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2018-06-15T06:23:00Z</dcterms:created>
  <dcterms:modified xsi:type="dcterms:W3CDTF">2018-06-20T07:04:00Z</dcterms:modified>
</cp:coreProperties>
</file>